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4955178A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FECB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F161D2">
        <w:rPr>
          <w:b/>
          <w:noProof/>
          <w:sz w:val="24"/>
          <w:lang w:val="en-US"/>
        </w:rPr>
        <w:t>5</w:t>
      </w:r>
      <w:r w:rsidR="004935D5">
        <w:rPr>
          <w:b/>
          <w:noProof/>
          <w:sz w:val="24"/>
          <w:lang w:val="en-US"/>
        </w:rPr>
        <w:t>-bis</w:t>
      </w:r>
      <w:r w:rsidR="00470D8F">
        <w:rPr>
          <w:b/>
          <w:noProof/>
          <w:sz w:val="24"/>
          <w:lang w:val="en-US"/>
        </w:rPr>
        <w:t xml:space="preserve"> </w:t>
      </w:r>
      <w:r w:rsidR="000C416C">
        <w:rPr>
          <w:b/>
          <w:noProof/>
          <w:sz w:val="24"/>
          <w:lang w:val="en-US"/>
        </w:rPr>
        <w:t xml:space="preserve">             </w:t>
      </w:r>
      <w:r w:rsidR="002364A5">
        <w:rPr>
          <w:b/>
          <w:noProof/>
          <w:sz w:val="24"/>
          <w:lang w:val="en-US"/>
        </w:rPr>
        <w:t xml:space="preserve">                                                </w:t>
      </w:r>
      <w:r w:rsidR="004F7147" w:rsidRPr="004F7147">
        <w:rPr>
          <w:b/>
          <w:bCs/>
          <w:noProof/>
          <w:sz w:val="24"/>
        </w:rPr>
        <w:t>R2-2402926</w:t>
      </w:r>
    </w:p>
    <w:p w14:paraId="351CA33D" w14:textId="4BBCE271" w:rsidR="00347001" w:rsidRPr="002D2634" w:rsidRDefault="004935D5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Changsha</w:t>
      </w:r>
      <w:r w:rsidR="00B01A89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CN</w:t>
      </w:r>
      <w:r w:rsidR="00B01A89">
        <w:rPr>
          <w:rFonts w:ascii="Arial" w:eastAsia="MS Mincho" w:hAnsi="Arial"/>
          <w:b/>
          <w:noProof/>
          <w:sz w:val="24"/>
        </w:rPr>
        <w:t xml:space="preserve">, </w:t>
      </w:r>
      <w:r w:rsidR="00356AAA">
        <w:rPr>
          <w:rFonts w:ascii="Arial" w:eastAsia="MS Mincho" w:hAnsi="Arial"/>
          <w:b/>
          <w:noProof/>
          <w:sz w:val="24"/>
        </w:rPr>
        <w:t>April</w:t>
      </w:r>
      <w:r w:rsidR="00B01A89">
        <w:rPr>
          <w:rFonts w:ascii="Arial" w:eastAsia="MS Mincho" w:hAnsi="Arial"/>
          <w:b/>
          <w:noProof/>
          <w:sz w:val="24"/>
        </w:rPr>
        <w:t xml:space="preserve"> </w:t>
      </w:r>
      <w:r w:rsidR="00356AAA">
        <w:rPr>
          <w:rFonts w:ascii="Arial" w:eastAsia="MS Mincho" w:hAnsi="Arial"/>
          <w:b/>
          <w:noProof/>
          <w:sz w:val="24"/>
        </w:rPr>
        <w:t>15</w:t>
      </w:r>
      <w:r w:rsidR="004D30CE" w:rsidRPr="004D30C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>
        <w:rPr>
          <w:rFonts w:ascii="Arial" w:eastAsia="MS Mincho" w:hAnsi="Arial"/>
          <w:b/>
          <w:noProof/>
          <w:sz w:val="24"/>
        </w:rPr>
        <w:t xml:space="preserve"> –</w:t>
      </w:r>
      <w:r w:rsidR="004D30CE">
        <w:rPr>
          <w:rFonts w:ascii="Arial" w:eastAsia="MS Mincho" w:hAnsi="Arial"/>
          <w:b/>
          <w:noProof/>
          <w:sz w:val="24"/>
        </w:rPr>
        <w:t>1</w:t>
      </w:r>
      <w:r w:rsidR="00356AAA">
        <w:rPr>
          <w:rFonts w:ascii="Arial" w:eastAsia="MS Mincho" w:hAnsi="Arial"/>
          <w:b/>
          <w:noProof/>
          <w:sz w:val="24"/>
        </w:rPr>
        <w:t>9</w:t>
      </w:r>
      <w:r w:rsidR="00356AA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>
        <w:rPr>
          <w:rFonts w:ascii="Arial" w:eastAsia="MS Mincho" w:hAnsi="Arial"/>
          <w:b/>
          <w:noProof/>
          <w:sz w:val="24"/>
        </w:rPr>
        <w:t>, 202</w:t>
      </w:r>
      <w:r w:rsidR="004D30CE">
        <w:rPr>
          <w:rFonts w:ascii="Arial" w:eastAsia="MS Mincho" w:hAnsi="Arial"/>
          <w:b/>
          <w:noProof/>
          <w:sz w:val="24"/>
        </w:rPr>
        <w:t>4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6048D7" w14:textId="77777777" w:rsidR="004F7147" w:rsidRDefault="004F7147" w:rsidP="009E3D1A">
      <w:pPr>
        <w:pStyle w:val="CRCoverPage"/>
        <w:spacing w:after="180"/>
        <w:rPr>
          <w:b/>
          <w:sz w:val="24"/>
          <w:lang w:val="pt-PT"/>
        </w:rPr>
      </w:pPr>
    </w:p>
    <w:p w14:paraId="25DAFCD2" w14:textId="0FE6D404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EA65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375970">
        <w:rPr>
          <w:sz w:val="24"/>
          <w:lang w:val="pt-PT"/>
        </w:rPr>
        <w:tab/>
      </w:r>
      <w:r w:rsidR="00C14F42">
        <w:rPr>
          <w:sz w:val="24"/>
          <w:lang w:val="pt-PT"/>
        </w:rPr>
        <w:t>8.6.2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2CFF65A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B07447" w:rsidRPr="00B07447">
        <w:rPr>
          <w:rFonts w:ascii="Arial" w:hAnsi="Arial"/>
          <w:sz w:val="24"/>
        </w:rPr>
        <w:t xml:space="preserve">Inter-gNB LTM </w:t>
      </w:r>
      <w:r w:rsidR="007F3DF4">
        <w:rPr>
          <w:rFonts w:ascii="Arial" w:hAnsi="Arial"/>
          <w:sz w:val="24"/>
        </w:rPr>
        <w:t xml:space="preserve">and UE context </w:t>
      </w:r>
      <w:r w:rsidR="00B07447" w:rsidRPr="00B07447">
        <w:rPr>
          <w:rFonts w:ascii="Arial" w:hAnsi="Arial"/>
          <w:sz w:val="24"/>
        </w:rPr>
        <w:t>relocation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CCF6C8F" w14:textId="77118CB1" w:rsidR="002E46BC" w:rsidRDefault="00577BE5" w:rsidP="002E46BC">
      <w:pPr>
        <w:spacing w:after="0"/>
      </w:pPr>
      <w:r>
        <w:t>The following objective is in Rel-19 Mobility</w:t>
      </w:r>
      <w:r w:rsidR="00F254CC">
        <w:t xml:space="preserve"> </w:t>
      </w:r>
      <w:r>
        <w:t>Enhancements</w:t>
      </w:r>
      <w:r w:rsidR="002E46BC">
        <w:t xml:space="preserve"> [1]:</w:t>
      </w:r>
    </w:p>
    <w:p w14:paraId="5C846B0F" w14:textId="77777777" w:rsidR="002E46BC" w:rsidRDefault="002E46BC" w:rsidP="002E46B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46BC" w14:paraId="02D83BA3" w14:textId="77777777" w:rsidTr="005A1A83">
        <w:tc>
          <w:tcPr>
            <w:tcW w:w="9631" w:type="dxa"/>
          </w:tcPr>
          <w:p w14:paraId="46B2EFA1" w14:textId="77777777" w:rsidR="006B5887" w:rsidRPr="009C4D94" w:rsidRDefault="006B5887" w:rsidP="006B588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Specify support for inter-CU Layer 2 Mobility (LTM)</w:t>
            </w:r>
            <w:r>
              <w:rPr>
                <w:bCs/>
              </w:rPr>
              <w:t xml:space="preserve"> [RAN2, RAN3]</w:t>
            </w:r>
          </w:p>
          <w:p w14:paraId="599FBECA" w14:textId="77777777" w:rsidR="006B5887" w:rsidRPr="003A61EE" w:rsidRDefault="006B5887" w:rsidP="006B588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14:paraId="60673A46" w14:textId="77777777" w:rsidR="006B5887" w:rsidRPr="001A4B92" w:rsidRDefault="006B5887" w:rsidP="006B588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when NR-DC is configured and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 xml:space="preserve">and MCG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14:paraId="73338909" w14:textId="77777777" w:rsidR="006B5887" w:rsidRPr="002E116C" w:rsidRDefault="006B5887" w:rsidP="006B588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when NR-DC is configured, CU is acting as MN and SCG is unchanged or SCG is released</w:t>
            </w:r>
          </w:p>
          <w:p w14:paraId="1B1D16E8" w14:textId="77777777" w:rsidR="006B5887" w:rsidRPr="00077389" w:rsidRDefault="006B5887" w:rsidP="006B5887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77389">
              <w:rPr>
                <w:bCs/>
              </w:rPr>
              <w:t xml:space="preserve">Note: The case that LTM is configured in both MCG and SCG is excluded </w:t>
            </w:r>
          </w:p>
          <w:p w14:paraId="460486D7" w14:textId="77777777" w:rsidR="006B5887" w:rsidRPr="0062324F" w:rsidRDefault="006B5887" w:rsidP="006B588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36B5C7AA" w14:textId="77777777" w:rsidR="006B5887" w:rsidRPr="0062324F" w:rsidRDefault="006B5887" w:rsidP="006B5887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14:paraId="6E1DA88E" w14:textId="30DEB8CD" w:rsidR="005D00BE" w:rsidRPr="006B5887" w:rsidRDefault="006B5887" w:rsidP="006B5887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14:paraId="495DD883" w14:textId="77777777" w:rsidR="00605B2B" w:rsidRDefault="00605B2B" w:rsidP="00945884">
      <w:pPr>
        <w:spacing w:after="0"/>
      </w:pPr>
    </w:p>
    <w:p w14:paraId="0748F8E9" w14:textId="5EA4DC10" w:rsidR="00E720F5" w:rsidRDefault="00D80F5E" w:rsidP="00945884">
      <w:pPr>
        <w:spacing w:after="0"/>
      </w:pPr>
      <w:r>
        <w:t xml:space="preserve">This contribution </w:t>
      </w:r>
      <w:r w:rsidR="00033ED4">
        <w:t xml:space="preserve">discusses handling of </w:t>
      </w:r>
      <w:r w:rsidR="00DB60B2">
        <w:t>UE context</w:t>
      </w:r>
      <w:r w:rsidR="00CE2233">
        <w:t xml:space="preserve"> and RRC anchor</w:t>
      </w:r>
      <w:r w:rsidR="009C0BBE">
        <w:t xml:space="preserve"> for </w:t>
      </w:r>
      <w:r w:rsidR="00033ED4">
        <w:t xml:space="preserve">inter-gNB LTM. </w:t>
      </w:r>
      <w:r w:rsidR="0032062F">
        <w:t>It is argued that</w:t>
      </w:r>
      <w:r w:rsidR="009C0BBE">
        <w:t xml:space="preserve"> </w:t>
      </w:r>
      <w:r w:rsidR="00241B9A">
        <w:t xml:space="preserve">not relocating </w:t>
      </w:r>
      <w:r w:rsidR="009971C0">
        <w:t>the gNB-</w:t>
      </w:r>
      <w:r w:rsidR="00D44163">
        <w:t>CU</w:t>
      </w:r>
      <w:r w:rsidR="00CE2233">
        <w:t xml:space="preserve"> anchor inter-gNB LTM can be simplified </w:t>
      </w:r>
      <w:r w:rsidR="00294CE8">
        <w:t xml:space="preserve">and be similar to intra-gNB one in Rel-18. </w:t>
      </w:r>
      <w:r w:rsidR="00D174F6">
        <w:t>Similar concept have also been adopted in Rel-17 SDT and Rel-18 IAB</w:t>
      </w:r>
      <w:r w:rsidR="00AE222C">
        <w:t>.</w:t>
      </w:r>
    </w:p>
    <w:p w14:paraId="06B9036C" w14:textId="26E75590" w:rsidR="008A699C" w:rsidRDefault="007B36AF" w:rsidP="008A699C">
      <w:pPr>
        <w:pStyle w:val="Heading1"/>
      </w:pPr>
      <w:r>
        <w:t>2</w:t>
      </w:r>
      <w:r w:rsidR="008A699C">
        <w:tab/>
      </w:r>
      <w:r w:rsidR="00EF0237">
        <w:t>Discussion</w:t>
      </w:r>
    </w:p>
    <w:p w14:paraId="0DABAF7F" w14:textId="396E1CA1" w:rsidR="009A0C6D" w:rsidRPr="00EF02A4" w:rsidRDefault="00E43856" w:rsidP="00EF02A4">
      <w:pPr>
        <w:pStyle w:val="Heading2"/>
      </w:pPr>
      <w:r>
        <w:t>2.1</w:t>
      </w:r>
      <w:r>
        <w:tab/>
        <w:t>Int</w:t>
      </w:r>
      <w:r w:rsidRPr="00E9482B">
        <w:rPr>
          <w:color w:val="0070C0"/>
        </w:rPr>
        <w:t>ra</w:t>
      </w:r>
      <w:r>
        <w:t>-gNB LTM is simple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A0C6D" w14:paraId="3AEDB1DE" w14:textId="77777777" w:rsidTr="00CE63FA">
        <w:trPr>
          <w:jc w:val="center"/>
        </w:trPr>
        <w:tc>
          <w:tcPr>
            <w:tcW w:w="9631" w:type="dxa"/>
          </w:tcPr>
          <w:p w14:paraId="0E785F53" w14:textId="73D82FD8" w:rsidR="009A0C6D" w:rsidRDefault="00294708" w:rsidP="00CE63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49B01AE" wp14:editId="1FFEE2D4">
                  <wp:extent cx="3865943" cy="2002772"/>
                  <wp:effectExtent l="0" t="0" r="0" b="0"/>
                  <wp:docPr id="10489188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1404" cy="20107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C6D" w14:paraId="22D249E3" w14:textId="77777777" w:rsidTr="00CE63FA">
        <w:trPr>
          <w:jc w:val="center"/>
        </w:trPr>
        <w:tc>
          <w:tcPr>
            <w:tcW w:w="9631" w:type="dxa"/>
          </w:tcPr>
          <w:p w14:paraId="4BCD6CC3" w14:textId="1C2C5EAE" w:rsidR="009A0C6D" w:rsidRDefault="009A0C6D" w:rsidP="00CE63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Figure 1 – </w:t>
            </w:r>
            <w:r w:rsidR="00041433">
              <w:rPr>
                <w:b/>
                <w:bCs/>
              </w:rPr>
              <w:t>Intra-gNB LTM: RRC and DRB remain connected to same CU</w:t>
            </w:r>
            <w:r w:rsidR="00611A85">
              <w:rPr>
                <w:b/>
                <w:bCs/>
              </w:rPr>
              <w:t xml:space="preserve"> after </w:t>
            </w:r>
            <w:r w:rsidR="00EA4EA2">
              <w:rPr>
                <w:b/>
                <w:bCs/>
              </w:rPr>
              <w:t xml:space="preserve">a </w:t>
            </w:r>
            <w:r w:rsidR="00F62CB5">
              <w:rPr>
                <w:b/>
                <w:bCs/>
              </w:rPr>
              <w:t>cell switch</w:t>
            </w:r>
          </w:p>
        </w:tc>
      </w:tr>
    </w:tbl>
    <w:p w14:paraId="659AE820" w14:textId="4E39AC38" w:rsidR="00D2673E" w:rsidRDefault="008D0D66" w:rsidP="00F22C94">
      <w:r>
        <w:t xml:space="preserve">Figure 1 shows the Rel-18 intra-gNB LTM scenario where the UE switches cells under the same gNB, in which case the UE’s RRC connection and UE’s DRBs </w:t>
      </w:r>
      <w:r w:rsidR="00CF3E63">
        <w:t xml:space="preserve">remain connected </w:t>
      </w:r>
      <w:r w:rsidR="008F7308">
        <w:t>to the same</w:t>
      </w:r>
      <w:r w:rsidR="00883728">
        <w:t xml:space="preserve"> gNB-</w:t>
      </w:r>
      <w:r w:rsidR="008F7308">
        <w:t>CU</w:t>
      </w:r>
      <w:r w:rsidR="00092E0A">
        <w:t xml:space="preserve">. This </w:t>
      </w:r>
      <w:r w:rsidR="00980499">
        <w:t>enables</w:t>
      </w:r>
      <w:r w:rsidR="00092E0A">
        <w:t xml:space="preserve"> a lot of simplification</w:t>
      </w:r>
      <w:r w:rsidR="00D2673E">
        <w:t>, e.g.,:</w:t>
      </w:r>
    </w:p>
    <w:p w14:paraId="1BA223B5" w14:textId="37FF3240" w:rsidR="00D2673E" w:rsidRDefault="00D2673E" w:rsidP="00D2673E">
      <w:pPr>
        <w:pStyle w:val="ListParagraph"/>
        <w:numPr>
          <w:ilvl w:val="0"/>
          <w:numId w:val="6"/>
        </w:numPr>
      </w:pPr>
      <w:r>
        <w:t>S</w:t>
      </w:r>
      <w:r w:rsidR="000C2677">
        <w:t>ecurity u</w:t>
      </w:r>
      <w:r w:rsidR="003C6BCE">
        <w:t>pdate</w:t>
      </w:r>
      <w:r w:rsidR="00980499">
        <w:t xml:space="preserve"> for </w:t>
      </w:r>
      <w:r w:rsidR="00070883">
        <w:t xml:space="preserve">the </w:t>
      </w:r>
      <w:r w:rsidR="00980499">
        <w:t>UE</w:t>
      </w:r>
      <w:r w:rsidR="003C6BCE">
        <w:t xml:space="preserve"> is not needed</w:t>
      </w:r>
      <w:r w:rsidR="001A552F">
        <w:t>.</w:t>
      </w:r>
      <w:r w:rsidR="003C6BCE">
        <w:t xml:space="preserve"> </w:t>
      </w:r>
    </w:p>
    <w:p w14:paraId="0203265F" w14:textId="54379698" w:rsidR="00D2673E" w:rsidRDefault="003C6BCE" w:rsidP="00D2673E">
      <w:pPr>
        <w:pStyle w:val="ListParagraph"/>
        <w:numPr>
          <w:ilvl w:val="0"/>
          <w:numId w:val="6"/>
        </w:numPr>
      </w:pPr>
      <w:r>
        <w:lastRenderedPageBreak/>
        <w:t>PDCP does not need to be re-established</w:t>
      </w:r>
      <w:r w:rsidR="001A552F">
        <w:t>.</w:t>
      </w:r>
    </w:p>
    <w:p w14:paraId="3A94BA60" w14:textId="73991AC9" w:rsidR="00D2673E" w:rsidRDefault="00D2673E" w:rsidP="00D2673E">
      <w:pPr>
        <w:pStyle w:val="ListParagraph"/>
        <w:numPr>
          <w:ilvl w:val="0"/>
          <w:numId w:val="6"/>
        </w:numPr>
      </w:pPr>
      <w:r>
        <w:t>P</w:t>
      </w:r>
      <w:r w:rsidR="00292B32">
        <w:t>ath switch towards the core network is not needed</w:t>
      </w:r>
      <w:r w:rsidR="001A552F">
        <w:t>.</w:t>
      </w:r>
    </w:p>
    <w:p w14:paraId="7962E4B4" w14:textId="0D91FC3F" w:rsidR="008F3A8F" w:rsidRDefault="00D2673E" w:rsidP="00D2673E">
      <w:pPr>
        <w:pStyle w:val="ListParagraph"/>
        <w:numPr>
          <w:ilvl w:val="0"/>
          <w:numId w:val="6"/>
        </w:numPr>
      </w:pPr>
      <w:r>
        <w:t>H</w:t>
      </w:r>
      <w:r w:rsidR="00292B32">
        <w:t xml:space="preserve">andling of subsequent </w:t>
      </w:r>
      <w:r w:rsidR="004032E4">
        <w:t>mobility</w:t>
      </w:r>
      <w:r w:rsidR="00292B32">
        <w:t xml:space="preserve"> </w:t>
      </w:r>
      <w:r w:rsidR="009743F3">
        <w:t xml:space="preserve">is simple since </w:t>
      </w:r>
      <w:r w:rsidR="00216B20">
        <w:t>the UE’s context is always retained at the same gNB-CU</w:t>
      </w:r>
      <w:r w:rsidR="00EA5DDA">
        <w:t>.</w:t>
      </w:r>
    </w:p>
    <w:p w14:paraId="4D6892B9" w14:textId="2B6AF006" w:rsidR="00814F81" w:rsidRPr="00814F81" w:rsidRDefault="00814F81" w:rsidP="00814F81">
      <w:pPr>
        <w:rPr>
          <w:b/>
          <w:bCs/>
          <w:lang w:val="en-US"/>
        </w:rPr>
      </w:pPr>
      <w:r w:rsidRPr="00814F81">
        <w:rPr>
          <w:b/>
          <w:bCs/>
        </w:rPr>
        <w:t>O</w:t>
      </w:r>
      <w:r>
        <w:rPr>
          <w:b/>
          <w:bCs/>
        </w:rPr>
        <w:t>bservation 1</w:t>
      </w:r>
      <w:r w:rsidRPr="00814F81">
        <w:rPr>
          <w:b/>
          <w:bCs/>
        </w:rPr>
        <w:t>: In intra-gNB LTM, RRC</w:t>
      </w:r>
      <w:r>
        <w:rPr>
          <w:b/>
          <w:bCs/>
        </w:rPr>
        <w:t>/DRB</w:t>
      </w:r>
      <w:r w:rsidR="00D750F2">
        <w:rPr>
          <w:b/>
          <w:bCs/>
        </w:rPr>
        <w:t>s</w:t>
      </w:r>
      <w:r w:rsidRPr="00814F81">
        <w:rPr>
          <w:b/>
          <w:bCs/>
        </w:rPr>
        <w:t xml:space="preserve"> terminate at </w:t>
      </w:r>
      <w:r w:rsidR="0090455D">
        <w:rPr>
          <w:b/>
          <w:bCs/>
        </w:rPr>
        <w:t xml:space="preserve">the </w:t>
      </w:r>
      <w:r w:rsidRPr="00814F81">
        <w:rPr>
          <w:b/>
          <w:bCs/>
        </w:rPr>
        <w:t>same gNB</w:t>
      </w:r>
      <w:r w:rsidR="008C64ED">
        <w:rPr>
          <w:b/>
          <w:bCs/>
        </w:rPr>
        <w:t>-CU</w:t>
      </w:r>
      <w:r w:rsidRPr="00814F81">
        <w:rPr>
          <w:b/>
          <w:bCs/>
        </w:rPr>
        <w:t>. Advantages:</w:t>
      </w:r>
    </w:p>
    <w:p w14:paraId="3FD19627" w14:textId="77777777" w:rsidR="00814F81" w:rsidRPr="00814F81" w:rsidRDefault="00814F81" w:rsidP="00814F81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814F81">
        <w:rPr>
          <w:rFonts w:eastAsia="Times New Roman"/>
          <w:b/>
          <w:bCs/>
        </w:rPr>
        <w:t>No security key change needed</w:t>
      </w:r>
    </w:p>
    <w:p w14:paraId="667A32ED" w14:textId="77777777" w:rsidR="00814F81" w:rsidRPr="00814F81" w:rsidRDefault="00814F81" w:rsidP="00814F81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814F81">
        <w:rPr>
          <w:rFonts w:eastAsia="Times New Roman"/>
          <w:b/>
          <w:bCs/>
        </w:rPr>
        <w:t xml:space="preserve">No PDCP reestablishment </w:t>
      </w:r>
    </w:p>
    <w:p w14:paraId="7900A95A" w14:textId="77777777" w:rsidR="00814F81" w:rsidRPr="00814F81" w:rsidRDefault="00814F81" w:rsidP="00814F81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814F81">
        <w:rPr>
          <w:rFonts w:eastAsia="Times New Roman"/>
          <w:b/>
          <w:bCs/>
        </w:rPr>
        <w:t>No path switch</w:t>
      </w:r>
    </w:p>
    <w:p w14:paraId="23624B0A" w14:textId="7031F0A7" w:rsidR="00DF7AD8" w:rsidRPr="00AC6CC8" w:rsidRDefault="00814F81" w:rsidP="00F22C94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814F81">
        <w:rPr>
          <w:rFonts w:eastAsia="Times New Roman"/>
          <w:b/>
          <w:bCs/>
        </w:rPr>
        <w:t>Handling of subsequent mobility is simple</w:t>
      </w:r>
    </w:p>
    <w:p w14:paraId="213FAB10" w14:textId="4AF234FF" w:rsidR="00E43856" w:rsidRDefault="00E43856" w:rsidP="00D64033">
      <w:pPr>
        <w:pStyle w:val="Heading2"/>
      </w:pPr>
      <w:r>
        <w:t>2.2</w:t>
      </w:r>
      <w:r>
        <w:tab/>
      </w:r>
      <w:r w:rsidRPr="00AE222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Inter-</w:t>
      </w:r>
      <w:r>
        <w:t xml:space="preserve">gNB LTM </w:t>
      </w:r>
      <w:r w:rsidRPr="00033ED4">
        <w:t xml:space="preserve">with </w:t>
      </w:r>
      <w:r w:rsidR="00AE222C">
        <w:t>moving</w:t>
      </w:r>
      <w:r w:rsidR="00B75806" w:rsidRPr="00033ED4">
        <w:t xml:space="preserve"> </w:t>
      </w:r>
      <w:r w:rsidRPr="00033ED4">
        <w:t>RRC</w:t>
      </w:r>
      <w:r w:rsidR="00B75806" w:rsidRPr="00033ED4">
        <w:t>/DRB</w:t>
      </w:r>
      <w:r w:rsidR="00AE222C">
        <w:t xml:space="preserve"> anchor</w:t>
      </w:r>
      <w:r w:rsidR="002F0591" w:rsidRPr="00033ED4">
        <w:t xml:space="preserve"> to </w:t>
      </w:r>
      <w:r w:rsidR="009E19F1" w:rsidRPr="00033ED4">
        <w:t>target</w:t>
      </w:r>
      <w:r w:rsidR="002F0591" w:rsidRPr="00033ED4">
        <w:t xml:space="preserve"> CU</w:t>
      </w:r>
      <w:r w:rsidR="00B75806">
        <w:t xml:space="preserve"> </w:t>
      </w:r>
    </w:p>
    <w:p w14:paraId="442BA617" w14:textId="77777777" w:rsidR="00294708" w:rsidRPr="009E3149" w:rsidRDefault="00294708" w:rsidP="00294708">
      <w:pPr>
        <w:rPr>
          <w:b/>
          <w:bCs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94708" w14:paraId="773D6943" w14:textId="77777777" w:rsidTr="00CE63FA">
        <w:trPr>
          <w:jc w:val="center"/>
        </w:trPr>
        <w:tc>
          <w:tcPr>
            <w:tcW w:w="9631" w:type="dxa"/>
          </w:tcPr>
          <w:p w14:paraId="598FA86E" w14:textId="2BDEF785" w:rsidR="00294708" w:rsidRDefault="00E6006E" w:rsidP="00CE63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9504F29" wp14:editId="3C90F474">
                  <wp:extent cx="5439117" cy="1876636"/>
                  <wp:effectExtent l="0" t="0" r="0" b="9525"/>
                  <wp:docPr id="28793053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4461" cy="18922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708" w14:paraId="284BD52E" w14:textId="77777777" w:rsidTr="00CE63FA">
        <w:trPr>
          <w:jc w:val="center"/>
        </w:trPr>
        <w:tc>
          <w:tcPr>
            <w:tcW w:w="9631" w:type="dxa"/>
          </w:tcPr>
          <w:p w14:paraId="09FC1F5C" w14:textId="4D677551" w:rsidR="00294708" w:rsidRDefault="00611A85" w:rsidP="00CE63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Figure 2 – Inter-gNB LTM wi</w:t>
            </w:r>
            <w:r w:rsidR="00F62CB5">
              <w:rPr>
                <w:b/>
                <w:bCs/>
              </w:rPr>
              <w:t xml:space="preserve">th switching of </w:t>
            </w:r>
            <w:r>
              <w:rPr>
                <w:b/>
                <w:bCs/>
              </w:rPr>
              <w:t xml:space="preserve">RRC and DRB </w:t>
            </w:r>
            <w:r w:rsidR="00B32A7C">
              <w:rPr>
                <w:b/>
                <w:bCs/>
              </w:rPr>
              <w:t xml:space="preserve">to a new CU after </w:t>
            </w:r>
            <w:r w:rsidR="00EA4EA2">
              <w:rPr>
                <w:b/>
                <w:bCs/>
              </w:rPr>
              <w:t>a</w:t>
            </w:r>
            <w:r w:rsidR="00B32A7C">
              <w:rPr>
                <w:b/>
                <w:bCs/>
              </w:rPr>
              <w:t xml:space="preserve"> cell switch</w:t>
            </w:r>
          </w:p>
        </w:tc>
      </w:tr>
    </w:tbl>
    <w:p w14:paraId="7A5C383B" w14:textId="57E8CF5B" w:rsidR="00D2673E" w:rsidRDefault="003C36A3" w:rsidP="00F22C94">
      <w:r>
        <w:t>Figure 2 shows an int</w:t>
      </w:r>
      <w:r w:rsidR="001E2EEA">
        <w:t>er</w:t>
      </w:r>
      <w:r>
        <w:t xml:space="preserve">-gNB LTM scenario where the UE switches cells under </w:t>
      </w:r>
      <w:r w:rsidR="001E2EEA">
        <w:t>separate</w:t>
      </w:r>
      <w:r>
        <w:t xml:space="preserve"> gNB</w:t>
      </w:r>
      <w:r w:rsidR="001E2EEA">
        <w:t>s</w:t>
      </w:r>
      <w:r>
        <w:t xml:space="preserve">, </w:t>
      </w:r>
      <w:r w:rsidR="0043235D">
        <w:t>where</w:t>
      </w:r>
      <w:r>
        <w:t xml:space="preserve"> the UE’s RRC </w:t>
      </w:r>
      <w:r w:rsidR="00FD2D08">
        <w:t>and DRB anchors</w:t>
      </w:r>
      <w:r w:rsidR="00DF62E6">
        <w:t xml:space="preserve"> </w:t>
      </w:r>
      <w:r w:rsidR="0043235D">
        <w:t xml:space="preserve">are switched </w:t>
      </w:r>
      <w:r w:rsidR="00DF62E6">
        <w:t xml:space="preserve">to </w:t>
      </w:r>
      <w:r w:rsidR="00EE03F3">
        <w:t>the target</w:t>
      </w:r>
      <w:r w:rsidR="00DF62E6">
        <w:t xml:space="preserve"> gNB-CU. </w:t>
      </w:r>
      <w:r w:rsidR="002E5753">
        <w:t>A consequence of</w:t>
      </w:r>
      <w:r w:rsidR="003D57B5">
        <w:t xml:space="preserve"> changing the gNB-</w:t>
      </w:r>
      <w:r w:rsidR="00D44163">
        <w:t>CU-</w:t>
      </w:r>
      <w:r w:rsidR="003D57B5">
        <w:t>termination point for</w:t>
      </w:r>
      <w:r w:rsidR="002E5753">
        <w:t xml:space="preserve"> RRC and DRBs is that </w:t>
      </w:r>
      <w:r w:rsidR="00F25290">
        <w:t>the</w:t>
      </w:r>
      <w:r w:rsidR="002E5753">
        <w:t xml:space="preserve"> advantages listed in Observation 1</w:t>
      </w:r>
      <w:r w:rsidR="00722F65">
        <w:t xml:space="preserve"> for LTM</w:t>
      </w:r>
      <w:r w:rsidR="002E5753">
        <w:t xml:space="preserve"> are </w:t>
      </w:r>
      <w:r w:rsidR="00F25290">
        <w:t xml:space="preserve">all </w:t>
      </w:r>
      <w:r w:rsidR="002E5753">
        <w:t>gone. In particular</w:t>
      </w:r>
      <w:r w:rsidR="00D2673E">
        <w:t>:</w:t>
      </w:r>
    </w:p>
    <w:p w14:paraId="612D9ACD" w14:textId="2E55E917" w:rsidR="00D2673E" w:rsidRDefault="00D2673E" w:rsidP="00D2673E">
      <w:pPr>
        <w:pStyle w:val="ListParagraph"/>
        <w:numPr>
          <w:ilvl w:val="0"/>
          <w:numId w:val="5"/>
        </w:numPr>
      </w:pPr>
      <w:r>
        <w:t>T</w:t>
      </w:r>
      <w:r w:rsidR="00457982">
        <w:t>he UE needs to perform a security update</w:t>
      </w:r>
      <w:r w:rsidR="00172665">
        <w:t>.</w:t>
      </w:r>
    </w:p>
    <w:p w14:paraId="05DA63C1" w14:textId="37FD377C" w:rsidR="00D2673E" w:rsidRDefault="00457982" w:rsidP="00D2673E">
      <w:pPr>
        <w:pStyle w:val="ListParagraph"/>
        <w:numPr>
          <w:ilvl w:val="0"/>
          <w:numId w:val="5"/>
        </w:numPr>
      </w:pPr>
      <w:r>
        <w:t>PDCP needs to be re-established</w:t>
      </w:r>
      <w:r w:rsidR="00172665">
        <w:t>.</w:t>
      </w:r>
      <w:r>
        <w:t xml:space="preserve"> </w:t>
      </w:r>
    </w:p>
    <w:p w14:paraId="0CB51D14" w14:textId="5A677863" w:rsidR="00D2673E" w:rsidRDefault="00D2673E" w:rsidP="00D2673E">
      <w:pPr>
        <w:pStyle w:val="ListParagraph"/>
        <w:numPr>
          <w:ilvl w:val="0"/>
          <w:numId w:val="5"/>
        </w:numPr>
      </w:pPr>
      <w:r>
        <w:t>D</w:t>
      </w:r>
      <w:r w:rsidR="0032647F">
        <w:t>ata forwarding b/w the gNBs needs to be enabled</w:t>
      </w:r>
      <w:r>
        <w:t>.</w:t>
      </w:r>
      <w:r w:rsidR="0032647F">
        <w:t xml:space="preserve"> </w:t>
      </w:r>
      <w:r>
        <w:t>A</w:t>
      </w:r>
      <w:r w:rsidR="0032647F">
        <w:t xml:space="preserve"> path switch towards the core network</w:t>
      </w:r>
      <w:r w:rsidR="00F508DC">
        <w:t xml:space="preserve"> needs to be performed</w:t>
      </w:r>
      <w:r w:rsidR="00692981">
        <w:t xml:space="preserve"> by the target gNB</w:t>
      </w:r>
      <w:r>
        <w:t>.</w:t>
      </w:r>
    </w:p>
    <w:p w14:paraId="7BA29C0A" w14:textId="1C362DFA" w:rsidR="002719F7" w:rsidRDefault="00D2673E" w:rsidP="00E72746">
      <w:pPr>
        <w:pStyle w:val="ListParagraph"/>
        <w:numPr>
          <w:ilvl w:val="0"/>
          <w:numId w:val="5"/>
        </w:numPr>
      </w:pPr>
      <w:r>
        <w:t>H</w:t>
      </w:r>
      <w:r w:rsidR="00A9605E">
        <w:t xml:space="preserve">andling of subsequent mobility is no longer straightforward since </w:t>
      </w:r>
      <w:r w:rsidR="00E7181C">
        <w:t>the UE context would have to be managed/maintained across separate gNB</w:t>
      </w:r>
      <w:r w:rsidR="00992D37">
        <w:t>-CU</w:t>
      </w:r>
      <w:r w:rsidR="00E7181C">
        <w:t xml:space="preserve">s </w:t>
      </w:r>
      <w:r w:rsidR="00E72746">
        <w:t>without incurring an RRC reconfiguration for the UE</w:t>
      </w:r>
      <w:r w:rsidR="008101F9">
        <w:t xml:space="preserve"> following an </w:t>
      </w:r>
      <w:r w:rsidR="00DE328A">
        <w:t xml:space="preserve">inter-gNB </w:t>
      </w:r>
      <w:r w:rsidR="008101F9">
        <w:t>LTM cell switch</w:t>
      </w:r>
      <w:r w:rsidR="00A9605E">
        <w:t>.</w:t>
      </w:r>
      <w:r w:rsidR="00CA12AE">
        <w:t xml:space="preserve"> </w:t>
      </w:r>
    </w:p>
    <w:p w14:paraId="514AF7FD" w14:textId="5310956C" w:rsidR="008F3A8F" w:rsidRDefault="005E6196" w:rsidP="002719F7">
      <w:r>
        <w:t>Furthermore, t</w:t>
      </w:r>
      <w:r w:rsidR="00D47740">
        <w:t>remendous</w:t>
      </w:r>
      <w:r w:rsidR="00CA12AE">
        <w:t xml:space="preserve"> spec effort</w:t>
      </w:r>
      <w:r w:rsidR="003329B6">
        <w:t xml:space="preserve"> </w:t>
      </w:r>
      <w:r w:rsidR="00EB3626">
        <w:t xml:space="preserve">is required </w:t>
      </w:r>
      <w:r w:rsidR="003329B6">
        <w:t>at least in RAN2, RAN3 and SA3</w:t>
      </w:r>
      <w:r w:rsidR="00CA12AE">
        <w:t xml:space="preserve"> </w:t>
      </w:r>
      <w:r w:rsidR="00EB3626">
        <w:t>to</w:t>
      </w:r>
      <w:r w:rsidR="00CA12AE">
        <w:t xml:space="preserve"> </w:t>
      </w:r>
      <w:r w:rsidR="003329B6">
        <w:t>provide support for such a procedure</w:t>
      </w:r>
      <w:r w:rsidR="00D47740">
        <w:t xml:space="preserve">. </w:t>
      </w:r>
    </w:p>
    <w:p w14:paraId="623D22FD" w14:textId="11610F4F" w:rsidR="00CA12AE" w:rsidRPr="003329B6" w:rsidRDefault="00CA12AE" w:rsidP="00CA12AE">
      <w:pPr>
        <w:rPr>
          <w:b/>
          <w:bCs/>
          <w:lang w:val="en-US"/>
        </w:rPr>
      </w:pPr>
      <w:r w:rsidRPr="003329B6">
        <w:rPr>
          <w:b/>
          <w:bCs/>
        </w:rPr>
        <w:t>O</w:t>
      </w:r>
      <w:r w:rsidR="003329B6" w:rsidRPr="003329B6">
        <w:rPr>
          <w:b/>
          <w:bCs/>
        </w:rPr>
        <w:t>bservation 2</w:t>
      </w:r>
      <w:r w:rsidRPr="003329B6">
        <w:rPr>
          <w:b/>
          <w:bCs/>
        </w:rPr>
        <w:t>: In inter-gNB LTM</w:t>
      </w:r>
      <w:r w:rsidR="008D5D87">
        <w:rPr>
          <w:b/>
          <w:bCs/>
        </w:rPr>
        <w:t>,</w:t>
      </w:r>
      <w:r w:rsidRPr="003329B6">
        <w:rPr>
          <w:b/>
          <w:bCs/>
        </w:rPr>
        <w:t xml:space="preserve"> </w:t>
      </w:r>
      <w:r w:rsidR="007D3D3A">
        <w:rPr>
          <w:b/>
          <w:bCs/>
        </w:rPr>
        <w:t>switching</w:t>
      </w:r>
      <w:r w:rsidRPr="003329B6">
        <w:rPr>
          <w:b/>
          <w:bCs/>
        </w:rPr>
        <w:t xml:space="preserve"> of RRC</w:t>
      </w:r>
      <w:r w:rsidR="007D3D3A">
        <w:rPr>
          <w:b/>
          <w:bCs/>
        </w:rPr>
        <w:t>/DRB</w:t>
      </w:r>
      <w:r w:rsidR="00A85D75">
        <w:rPr>
          <w:b/>
          <w:bCs/>
        </w:rPr>
        <w:t>s</w:t>
      </w:r>
      <w:r w:rsidRPr="003329B6">
        <w:rPr>
          <w:b/>
          <w:bCs/>
        </w:rPr>
        <w:t xml:space="preserve"> </w:t>
      </w:r>
      <w:r w:rsidR="007D3D3A">
        <w:rPr>
          <w:b/>
          <w:bCs/>
        </w:rPr>
        <w:t xml:space="preserve">to </w:t>
      </w:r>
      <w:r w:rsidR="00F973FA">
        <w:rPr>
          <w:b/>
          <w:bCs/>
        </w:rPr>
        <w:t>the target</w:t>
      </w:r>
      <w:r w:rsidR="007D3D3A">
        <w:rPr>
          <w:b/>
          <w:bCs/>
        </w:rPr>
        <w:t xml:space="preserve"> gNB-CU</w:t>
      </w:r>
      <w:r w:rsidRPr="003329B6">
        <w:rPr>
          <w:b/>
          <w:bCs/>
        </w:rPr>
        <w:t xml:space="preserve"> per</w:t>
      </w:r>
      <w:r w:rsidR="007D3D3A">
        <w:rPr>
          <w:b/>
          <w:bCs/>
        </w:rPr>
        <w:t xml:space="preserve"> inter-gNB</w:t>
      </w:r>
      <w:r w:rsidRPr="003329B6">
        <w:rPr>
          <w:b/>
          <w:bCs/>
        </w:rPr>
        <w:t xml:space="preserve"> LTM </w:t>
      </w:r>
      <w:r w:rsidR="007D3D3A">
        <w:rPr>
          <w:b/>
          <w:bCs/>
        </w:rPr>
        <w:t>cell switch</w:t>
      </w:r>
      <w:r w:rsidR="0010099D">
        <w:rPr>
          <w:b/>
          <w:bCs/>
        </w:rPr>
        <w:t xml:space="preserve"> has</w:t>
      </w:r>
      <w:r w:rsidRPr="003329B6">
        <w:rPr>
          <w:b/>
          <w:bCs/>
        </w:rPr>
        <w:t xml:space="preserve"> many downsides/complexities:</w:t>
      </w:r>
    </w:p>
    <w:p w14:paraId="5E7426F7" w14:textId="745114F2" w:rsidR="00CA12AE" w:rsidRPr="003329B6" w:rsidRDefault="00CA12AE" w:rsidP="00CA12AE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3329B6">
        <w:rPr>
          <w:rFonts w:eastAsia="Times New Roman"/>
          <w:b/>
          <w:bCs/>
        </w:rPr>
        <w:t>Security key change required</w:t>
      </w:r>
    </w:p>
    <w:p w14:paraId="2907B084" w14:textId="77777777" w:rsidR="00CA12AE" w:rsidRPr="003329B6" w:rsidRDefault="00CA12AE" w:rsidP="00CA12AE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3329B6">
        <w:rPr>
          <w:rFonts w:eastAsia="Times New Roman"/>
          <w:b/>
          <w:bCs/>
        </w:rPr>
        <w:t>Full L2 reset required</w:t>
      </w:r>
    </w:p>
    <w:p w14:paraId="2415A340" w14:textId="77777777" w:rsidR="00CA12AE" w:rsidRPr="003329B6" w:rsidRDefault="00CA12AE" w:rsidP="00CA12AE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3329B6">
        <w:rPr>
          <w:rFonts w:eastAsia="Times New Roman"/>
          <w:b/>
          <w:bCs/>
        </w:rPr>
        <w:t>Path switch/data forwarding required</w:t>
      </w:r>
    </w:p>
    <w:p w14:paraId="5F06366F" w14:textId="77777777" w:rsidR="00821AB7" w:rsidRDefault="00CA12AE" w:rsidP="00CA12AE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3329B6">
        <w:rPr>
          <w:rFonts w:eastAsia="Times New Roman"/>
          <w:b/>
          <w:bCs/>
        </w:rPr>
        <w:t xml:space="preserve">Handling of subsequent mobility is not straightforward </w:t>
      </w:r>
    </w:p>
    <w:p w14:paraId="372A99B3" w14:textId="4F60E81B" w:rsidR="003C36A3" w:rsidRPr="00132E1E" w:rsidRDefault="00821AB7" w:rsidP="00F22C94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Large </w:t>
      </w:r>
      <w:r w:rsidR="00CA12AE" w:rsidRPr="003329B6">
        <w:rPr>
          <w:rFonts w:eastAsia="Times New Roman"/>
          <w:b/>
          <w:bCs/>
        </w:rPr>
        <w:t>spec effort</w:t>
      </w:r>
      <w:r w:rsidR="00BA74DA">
        <w:rPr>
          <w:rFonts w:eastAsia="Times New Roman"/>
          <w:b/>
          <w:bCs/>
        </w:rPr>
        <w:t xml:space="preserve"> in RAN2, RAN3 and SA3</w:t>
      </w:r>
    </w:p>
    <w:p w14:paraId="3894C856" w14:textId="7B771D58" w:rsidR="00E43856" w:rsidRPr="00C02FDC" w:rsidRDefault="00E43856" w:rsidP="00D64033">
      <w:pPr>
        <w:pStyle w:val="Heading2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t>2.3</w:t>
      </w:r>
      <w:r>
        <w:tab/>
      </w:r>
      <w:r w:rsidRPr="00C02FD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Inter-gNB LTM </w:t>
      </w:r>
      <w:r w:rsidR="00C02FDC" w:rsidRPr="00C02FD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by keeping the RRC/DRB</w:t>
      </w:r>
      <w:r w:rsidR="00C02FDC" w:rsidRPr="00C02FD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anchor </w:t>
      </w:r>
      <w:r w:rsidR="00C02FDC" w:rsidRPr="00C02FD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 the source CU</w:t>
      </w:r>
    </w:p>
    <w:p w14:paraId="0D96F895" w14:textId="77777777" w:rsidR="00294708" w:rsidRPr="009E3149" w:rsidRDefault="00294708" w:rsidP="00294708">
      <w:pPr>
        <w:rPr>
          <w:b/>
          <w:bCs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94708" w14:paraId="55E0E871" w14:textId="77777777" w:rsidTr="00CE63FA">
        <w:trPr>
          <w:jc w:val="center"/>
        </w:trPr>
        <w:tc>
          <w:tcPr>
            <w:tcW w:w="9631" w:type="dxa"/>
          </w:tcPr>
          <w:p w14:paraId="73CB35EE" w14:textId="0475B198" w:rsidR="00294708" w:rsidRDefault="00B37487" w:rsidP="00CE63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lastRenderedPageBreak/>
              <w:drawing>
                <wp:inline distT="0" distB="0" distL="0" distR="0" wp14:anchorId="5CFAEFBA" wp14:editId="774F698B">
                  <wp:extent cx="5210955" cy="2120676"/>
                  <wp:effectExtent l="0" t="0" r="0" b="0"/>
                  <wp:docPr id="184909762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1885" cy="21291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708" w14:paraId="716C4E0D" w14:textId="77777777" w:rsidTr="00CE63FA">
        <w:trPr>
          <w:jc w:val="center"/>
        </w:trPr>
        <w:tc>
          <w:tcPr>
            <w:tcW w:w="9631" w:type="dxa"/>
          </w:tcPr>
          <w:p w14:paraId="30420FFE" w14:textId="2CF336E3" w:rsidR="00294708" w:rsidRDefault="00EA4EA2" w:rsidP="00CE63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Figure 3 – Inter-gNB LTM with </w:t>
            </w:r>
            <w:r w:rsidR="00D86C62">
              <w:rPr>
                <w:b/>
                <w:bCs/>
              </w:rPr>
              <w:t>retaining</w:t>
            </w:r>
            <w:r>
              <w:rPr>
                <w:b/>
                <w:bCs/>
              </w:rPr>
              <w:t xml:space="preserve"> RRC</w:t>
            </w:r>
            <w:r w:rsidR="00D86C6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DRB </w:t>
            </w:r>
            <w:r w:rsidR="00D86C62">
              <w:rPr>
                <w:b/>
                <w:bCs/>
              </w:rPr>
              <w:t xml:space="preserve">connection </w:t>
            </w:r>
            <w:r>
              <w:rPr>
                <w:b/>
                <w:bCs/>
              </w:rPr>
              <w:t xml:space="preserve">to </w:t>
            </w:r>
            <w:r w:rsidR="00F8585E">
              <w:rPr>
                <w:b/>
                <w:bCs/>
              </w:rPr>
              <w:t>anchor</w:t>
            </w:r>
            <w:r>
              <w:rPr>
                <w:b/>
                <w:bCs/>
              </w:rPr>
              <w:t xml:space="preserve"> CU after a cell switch</w:t>
            </w:r>
          </w:p>
        </w:tc>
      </w:tr>
    </w:tbl>
    <w:p w14:paraId="79564DD8" w14:textId="64983978" w:rsidR="008F3A8F" w:rsidRDefault="00613BE2" w:rsidP="00F22C94">
      <w:r>
        <w:t xml:space="preserve">Figure 3 shows an inter-gNB LTM scenario where the UE switches cells under separate gNBs, </w:t>
      </w:r>
      <w:r w:rsidR="00BE3EC2">
        <w:t>but</w:t>
      </w:r>
      <w:r>
        <w:t xml:space="preserve"> the UE’s RRC connection and UE’s DRBs </w:t>
      </w:r>
      <w:r w:rsidR="00BE3EC2">
        <w:t>remain connected to</w:t>
      </w:r>
      <w:r>
        <w:t xml:space="preserve"> </w:t>
      </w:r>
      <w:r w:rsidR="005D79C5">
        <w:t>the same</w:t>
      </w:r>
      <w:r>
        <w:t xml:space="preserve"> gNB-CU</w:t>
      </w:r>
      <w:r w:rsidR="005D79C5">
        <w:t>, referred to as the anchor gNB-CU</w:t>
      </w:r>
      <w:r>
        <w:t xml:space="preserve">. A consequence of </w:t>
      </w:r>
      <w:r w:rsidR="005147BD">
        <w:t>anchoring</w:t>
      </w:r>
      <w:r>
        <w:t xml:space="preserve"> the gNB-CU-termination point for RRC and DRBs is that the advantages listed in Observation 1 for LTM are </w:t>
      </w:r>
      <w:r w:rsidR="00B520BF">
        <w:t>retained</w:t>
      </w:r>
      <w:r w:rsidR="00872C72">
        <w:t>:</w:t>
      </w:r>
    </w:p>
    <w:p w14:paraId="5C1CAE64" w14:textId="432C607B" w:rsidR="00872C72" w:rsidRDefault="00872C72" w:rsidP="00872C72">
      <w:pPr>
        <w:pStyle w:val="ListParagraph"/>
        <w:numPr>
          <w:ilvl w:val="0"/>
          <w:numId w:val="6"/>
        </w:numPr>
      </w:pPr>
      <w:r>
        <w:t>Security update for the UE is not needed</w:t>
      </w:r>
      <w:r w:rsidR="00134AB1">
        <w:t xml:space="preserve"> (since</w:t>
      </w:r>
      <w:r w:rsidR="00910D7A">
        <w:t xml:space="preserve"> UE</w:t>
      </w:r>
      <w:r w:rsidR="00613E26">
        <w:t xml:space="preserve"> is always RRC-connected to the</w:t>
      </w:r>
      <w:r w:rsidR="00134AB1">
        <w:t xml:space="preserve"> </w:t>
      </w:r>
      <w:r w:rsidR="0063501D">
        <w:t xml:space="preserve">anchor </w:t>
      </w:r>
      <w:r w:rsidR="00134AB1">
        <w:t>gNB-CU)</w:t>
      </w:r>
      <w:r>
        <w:t xml:space="preserve">. </w:t>
      </w:r>
    </w:p>
    <w:p w14:paraId="535B1F59" w14:textId="5BE340AC" w:rsidR="00872C72" w:rsidRDefault="00872C72" w:rsidP="00872C72">
      <w:pPr>
        <w:pStyle w:val="ListParagraph"/>
        <w:numPr>
          <w:ilvl w:val="0"/>
          <w:numId w:val="6"/>
        </w:numPr>
      </w:pPr>
      <w:r>
        <w:t>PDCP does not need to be re-established</w:t>
      </w:r>
      <w:r w:rsidR="00134AB1">
        <w:t xml:space="preserve"> (since </w:t>
      </w:r>
      <w:r w:rsidR="00613E26">
        <w:t xml:space="preserve">PDCP </w:t>
      </w:r>
      <w:r w:rsidR="001A3098">
        <w:t xml:space="preserve">always </w:t>
      </w:r>
      <w:r w:rsidR="00613E26">
        <w:t>terminates at the anchor gNB-CU</w:t>
      </w:r>
      <w:r w:rsidR="00134AB1">
        <w:t>)</w:t>
      </w:r>
      <w:r>
        <w:t>.</w:t>
      </w:r>
    </w:p>
    <w:p w14:paraId="69CE7E2F" w14:textId="7ED413A6" w:rsidR="00872C72" w:rsidRDefault="00872C72" w:rsidP="00872C72">
      <w:pPr>
        <w:pStyle w:val="ListParagraph"/>
        <w:numPr>
          <w:ilvl w:val="0"/>
          <w:numId w:val="6"/>
        </w:numPr>
      </w:pPr>
      <w:r>
        <w:t>Path switch towards the core network is not needed</w:t>
      </w:r>
      <w:r w:rsidR="00134AB1">
        <w:t xml:space="preserve"> (</w:t>
      </w:r>
      <w:r w:rsidR="00C364F2">
        <w:t>since</w:t>
      </w:r>
      <w:r w:rsidR="00134AB1">
        <w:t xml:space="preserve"> </w:t>
      </w:r>
      <w:r w:rsidR="0063501D">
        <w:t xml:space="preserve">anchor </w:t>
      </w:r>
      <w:r w:rsidR="00134AB1">
        <w:t xml:space="preserve">gNB-CU </w:t>
      </w:r>
      <w:r w:rsidR="001A3098">
        <w:t>always terminates N2/N3</w:t>
      </w:r>
      <w:r w:rsidR="000A1C98">
        <w:t xml:space="preserve"> towards the core network</w:t>
      </w:r>
      <w:r w:rsidR="00134AB1">
        <w:t>)</w:t>
      </w:r>
      <w:r>
        <w:t>.</w:t>
      </w:r>
    </w:p>
    <w:p w14:paraId="3BBEB306" w14:textId="168D8584" w:rsidR="00945AA3" w:rsidRDefault="00872C72" w:rsidP="00F22C94">
      <w:pPr>
        <w:pStyle w:val="ListParagraph"/>
        <w:numPr>
          <w:ilvl w:val="0"/>
          <w:numId w:val="6"/>
        </w:numPr>
      </w:pPr>
      <w:r>
        <w:t xml:space="preserve">Handling of subsequent mobility is simple since the UE’s context is always retained at the </w:t>
      </w:r>
      <w:r w:rsidR="000907F2">
        <w:t>anchor</w:t>
      </w:r>
      <w:r>
        <w:t xml:space="preserve"> gNB-CU.</w:t>
      </w:r>
    </w:p>
    <w:p w14:paraId="4A1D5FE0" w14:textId="54A2059C" w:rsidR="00872C72" w:rsidRDefault="00EB0925" w:rsidP="00DC451D">
      <w:r>
        <w:t xml:space="preserve">Furthermore, </w:t>
      </w:r>
      <w:r w:rsidR="00050B75">
        <w:t xml:space="preserve">a similar situation arises in Rel-17 SDT </w:t>
      </w:r>
      <w:r w:rsidR="00A603F1">
        <w:t xml:space="preserve">without UE context relocation, </w:t>
      </w:r>
      <w:r w:rsidR="00050B75">
        <w:t xml:space="preserve">where </w:t>
      </w:r>
      <w:r w:rsidR="007918B3">
        <w:t xml:space="preserve">the </w:t>
      </w:r>
      <w:r w:rsidR="00E12C52">
        <w:t>“</w:t>
      </w:r>
      <w:r w:rsidR="007918B3">
        <w:t>last serving gNB</w:t>
      </w:r>
      <w:r w:rsidR="00E12C52">
        <w:t>”</w:t>
      </w:r>
      <w:r w:rsidR="007918B3">
        <w:t xml:space="preserve"> releases a UE to RRC_INACTIVE, and then only performs partial context transfer </w:t>
      </w:r>
      <w:r w:rsidR="00E12C52">
        <w:t>once the UE resumes at the “receiving gNB”</w:t>
      </w:r>
      <w:r w:rsidR="00DC451D">
        <w:t xml:space="preserve">, in which case </w:t>
      </w:r>
      <w:r w:rsidR="004515E0">
        <w:t xml:space="preserve">the UE’s RRC/DRBs </w:t>
      </w:r>
      <w:r w:rsidR="00DC451D">
        <w:t xml:space="preserve">always </w:t>
      </w:r>
      <w:r w:rsidR="00A177E4">
        <w:t>terminate at</w:t>
      </w:r>
      <w:r w:rsidR="00F60337">
        <w:t xml:space="preserve"> the</w:t>
      </w:r>
      <w:r w:rsidR="004515E0">
        <w:t xml:space="preserve"> </w:t>
      </w:r>
      <w:r w:rsidR="0087261C">
        <w:t>[anchor]</w:t>
      </w:r>
      <w:r w:rsidR="00A177E4">
        <w:t xml:space="preserve"> </w:t>
      </w:r>
      <w:r w:rsidR="00BD1A91">
        <w:t xml:space="preserve">gNB-CU of the </w:t>
      </w:r>
      <w:r w:rsidR="00694B00">
        <w:t>“last-serving</w:t>
      </w:r>
      <w:r w:rsidR="00BD1A91">
        <w:t xml:space="preserve"> gNB</w:t>
      </w:r>
      <w:r w:rsidR="00694B00">
        <w:t>”</w:t>
      </w:r>
      <w:r w:rsidR="004515E0">
        <w:t xml:space="preserve"> throughout the SDT session.</w:t>
      </w:r>
      <w:r w:rsidR="00052D2E">
        <w:t xml:space="preserve"> Th</w:t>
      </w:r>
      <w:r w:rsidR="00F65098">
        <w:t xml:space="preserve">us, </w:t>
      </w:r>
      <w:r w:rsidR="00CB5AE0">
        <w:t xml:space="preserve">procedures from </w:t>
      </w:r>
      <w:r w:rsidR="00763FB1">
        <w:t xml:space="preserve">Rel-17 </w:t>
      </w:r>
      <w:r w:rsidR="00CB5AE0">
        <w:t>SDT</w:t>
      </w:r>
      <w:r w:rsidR="00052D2E">
        <w:t xml:space="preserve"> </w:t>
      </w:r>
      <w:r w:rsidR="00F65098">
        <w:t>can be leveraged</w:t>
      </w:r>
      <w:r w:rsidR="00856A7D">
        <w:t xml:space="preserve"> to support inter-gNB LTM </w:t>
      </w:r>
      <w:r w:rsidR="00107C2F">
        <w:t>with no gNB-CU-relocation of RRC/DRBs</w:t>
      </w:r>
      <w:r w:rsidR="00F65098">
        <w:t>, which tremendously reduces the spec effort</w:t>
      </w:r>
      <w:r w:rsidR="00052D2E">
        <w:t xml:space="preserve"> </w:t>
      </w:r>
      <w:r w:rsidR="009F7E73">
        <w:t xml:space="preserve">for both RAN2/RAN3 </w:t>
      </w:r>
      <w:r w:rsidR="00D3057D">
        <w:t xml:space="preserve">(and corresponding implementation effort) </w:t>
      </w:r>
      <w:r w:rsidR="009F7E73">
        <w:t>and likely eliminates the need for SA3 involvement</w:t>
      </w:r>
      <w:r>
        <w:t>.</w:t>
      </w:r>
    </w:p>
    <w:p w14:paraId="4D34977C" w14:textId="3F76ADCA" w:rsidR="00F65A0C" w:rsidRPr="00FB72DD" w:rsidRDefault="00F65A0C" w:rsidP="00F65A0C">
      <w:pPr>
        <w:rPr>
          <w:b/>
          <w:bCs/>
        </w:rPr>
      </w:pPr>
      <w:r w:rsidRPr="00F65A0C">
        <w:rPr>
          <w:b/>
          <w:bCs/>
        </w:rPr>
        <w:t xml:space="preserve">Observation 3: All advantages of intra-gNB LTM can be retained for inter-gNB LTM if </w:t>
      </w:r>
      <w:r w:rsidR="00B2265C">
        <w:rPr>
          <w:b/>
          <w:bCs/>
        </w:rPr>
        <w:t xml:space="preserve">UE’s RRC/DRBs </w:t>
      </w:r>
      <w:r w:rsidR="00204929">
        <w:rPr>
          <w:b/>
          <w:bCs/>
        </w:rPr>
        <w:t>always terminate</w:t>
      </w:r>
      <w:r w:rsidR="00FB72DD">
        <w:rPr>
          <w:b/>
          <w:bCs/>
        </w:rPr>
        <w:t xml:space="preserve"> at</w:t>
      </w:r>
      <w:r w:rsidR="00B2265C">
        <w:rPr>
          <w:b/>
          <w:bCs/>
        </w:rPr>
        <w:t xml:space="preserve"> the same gNB-CU</w:t>
      </w:r>
      <w:r w:rsidR="00FB72DD">
        <w:rPr>
          <w:b/>
          <w:bCs/>
        </w:rPr>
        <w:t xml:space="preserve"> following an inter-gNB LTM cell switch</w:t>
      </w:r>
      <w:r w:rsidRPr="00F65A0C">
        <w:rPr>
          <w:b/>
          <w:bCs/>
        </w:rPr>
        <w:t>:</w:t>
      </w:r>
    </w:p>
    <w:p w14:paraId="75A43EA5" w14:textId="77777777" w:rsidR="00F65A0C" w:rsidRPr="00F65A0C" w:rsidRDefault="00F65A0C" w:rsidP="00F65A0C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F65A0C">
        <w:rPr>
          <w:rFonts w:eastAsia="Times New Roman"/>
          <w:b/>
          <w:bCs/>
        </w:rPr>
        <w:t>No security key change needed</w:t>
      </w:r>
    </w:p>
    <w:p w14:paraId="39042E89" w14:textId="77777777" w:rsidR="00F65A0C" w:rsidRPr="00F65A0C" w:rsidRDefault="00F65A0C" w:rsidP="00F65A0C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F65A0C">
        <w:rPr>
          <w:rFonts w:eastAsia="Times New Roman"/>
          <w:b/>
          <w:bCs/>
        </w:rPr>
        <w:t xml:space="preserve">No PDCP reestablishment </w:t>
      </w:r>
    </w:p>
    <w:p w14:paraId="707A1B81" w14:textId="77777777" w:rsidR="00F65A0C" w:rsidRPr="00F65A0C" w:rsidRDefault="00F65A0C" w:rsidP="00F65A0C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F65A0C">
        <w:rPr>
          <w:rFonts w:eastAsia="Times New Roman"/>
          <w:b/>
          <w:bCs/>
        </w:rPr>
        <w:t>No path switch</w:t>
      </w:r>
    </w:p>
    <w:p w14:paraId="2E745D5B" w14:textId="7FB79E0B" w:rsidR="004B31AA" w:rsidRDefault="00F65A0C" w:rsidP="00F22C94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F65A0C">
        <w:rPr>
          <w:rFonts w:eastAsia="Times New Roman"/>
          <w:b/>
          <w:bCs/>
        </w:rPr>
        <w:t>Handling of subsequent mobility is simple</w:t>
      </w:r>
    </w:p>
    <w:p w14:paraId="5332656A" w14:textId="77777777" w:rsidR="00E56C91" w:rsidRPr="00E56C91" w:rsidRDefault="00E56C91" w:rsidP="00E56C91">
      <w:pPr>
        <w:pStyle w:val="ListParagraph"/>
        <w:spacing w:after="0"/>
        <w:contextualSpacing w:val="0"/>
        <w:rPr>
          <w:rFonts w:eastAsia="Times New Roman"/>
          <w:b/>
          <w:bCs/>
        </w:rPr>
      </w:pPr>
    </w:p>
    <w:p w14:paraId="250BDEF3" w14:textId="552070A2" w:rsidR="004B31AA" w:rsidRDefault="00721C42" w:rsidP="00F22C94">
      <w:pPr>
        <w:rPr>
          <w:b/>
          <w:bCs/>
        </w:rPr>
      </w:pPr>
      <w:r>
        <w:rPr>
          <w:b/>
          <w:bCs/>
        </w:rPr>
        <w:t xml:space="preserve">Observation 4: </w:t>
      </w:r>
      <w:r w:rsidR="006555E3">
        <w:rPr>
          <w:b/>
          <w:bCs/>
        </w:rPr>
        <w:t>Significant specification</w:t>
      </w:r>
      <w:r w:rsidR="00D1745E">
        <w:rPr>
          <w:b/>
          <w:bCs/>
        </w:rPr>
        <w:t xml:space="preserve"> effort for RAN2/RAN3 </w:t>
      </w:r>
      <w:r w:rsidR="00B62091">
        <w:rPr>
          <w:b/>
          <w:bCs/>
        </w:rPr>
        <w:t xml:space="preserve">(along with corresponding implementation effort) </w:t>
      </w:r>
      <w:r w:rsidR="00D1745E">
        <w:rPr>
          <w:b/>
          <w:bCs/>
        </w:rPr>
        <w:t xml:space="preserve">can be saved by leveraging procedures from “Rel-17 SDT without UE context relocation” to support </w:t>
      </w:r>
      <w:r w:rsidR="00737801">
        <w:rPr>
          <w:b/>
          <w:bCs/>
        </w:rPr>
        <w:t xml:space="preserve">inter-gNB LTM </w:t>
      </w:r>
      <w:r w:rsidR="00333C15">
        <w:rPr>
          <w:b/>
          <w:bCs/>
        </w:rPr>
        <w:t xml:space="preserve">cell switches </w:t>
      </w:r>
      <w:r w:rsidR="00CA3CB5">
        <w:rPr>
          <w:b/>
          <w:bCs/>
        </w:rPr>
        <w:t xml:space="preserve">with anchoring </w:t>
      </w:r>
      <w:r w:rsidR="00333C15">
        <w:rPr>
          <w:b/>
          <w:bCs/>
        </w:rPr>
        <w:t>of UE’s RRC/DRBs</w:t>
      </w:r>
      <w:r w:rsidR="008878EC">
        <w:rPr>
          <w:b/>
          <w:bCs/>
        </w:rPr>
        <w:t xml:space="preserve"> to same gNB-CU.</w:t>
      </w:r>
      <w:r w:rsidR="006C46DA">
        <w:rPr>
          <w:b/>
          <w:bCs/>
        </w:rPr>
        <w:t xml:space="preserve"> SA3 involvement may no </w:t>
      </w:r>
      <w:r w:rsidR="00E3081C">
        <w:rPr>
          <w:b/>
          <w:bCs/>
        </w:rPr>
        <w:t>longer be necessary.</w:t>
      </w:r>
    </w:p>
    <w:p w14:paraId="62DD949C" w14:textId="77777777" w:rsidR="00576429" w:rsidRDefault="00576429" w:rsidP="00F22C94">
      <w:pPr>
        <w:rPr>
          <w:b/>
          <w:bCs/>
        </w:rPr>
      </w:pPr>
    </w:p>
    <w:p w14:paraId="5972A7CE" w14:textId="17AB4386" w:rsidR="00E43856" w:rsidRDefault="00E43856" w:rsidP="00D64033">
      <w:pPr>
        <w:pStyle w:val="Heading2"/>
      </w:pPr>
      <w:r>
        <w:t>2.4</w:t>
      </w:r>
      <w:r>
        <w:tab/>
        <w:t>Way forward</w:t>
      </w:r>
    </w:p>
    <w:p w14:paraId="2311EBC0" w14:textId="550B924E" w:rsidR="008F3A8F" w:rsidRDefault="00D35C14" w:rsidP="00F22C94">
      <w:r>
        <w:t xml:space="preserve">Based on the above, </w:t>
      </w:r>
      <w:r w:rsidR="008C52A9">
        <w:t>we propose to support inter-gNB LTM cell switches with no change of gNB-CU-termination poin</w:t>
      </w:r>
      <w:r w:rsidR="008E2034">
        <w:t>t for UE’s RRC/DRBs.</w:t>
      </w:r>
    </w:p>
    <w:p w14:paraId="498EDB0D" w14:textId="038E8674" w:rsidR="0055559E" w:rsidRPr="0055559E" w:rsidRDefault="0055559E" w:rsidP="0055559E">
      <w:pPr>
        <w:rPr>
          <w:b/>
          <w:bCs/>
          <w:lang w:val="en-US"/>
        </w:rPr>
      </w:pPr>
      <w:r w:rsidRPr="0055559E">
        <w:rPr>
          <w:b/>
          <w:bCs/>
        </w:rPr>
        <w:t xml:space="preserve">Proposal 1: RAN2 to support inter-gNB LTM </w:t>
      </w:r>
      <w:r>
        <w:rPr>
          <w:b/>
          <w:bCs/>
        </w:rPr>
        <w:t xml:space="preserve">cell switch </w:t>
      </w:r>
      <w:r w:rsidRPr="0055559E">
        <w:rPr>
          <w:b/>
          <w:bCs/>
        </w:rPr>
        <w:t>with</w:t>
      </w:r>
      <w:r>
        <w:rPr>
          <w:b/>
          <w:bCs/>
        </w:rPr>
        <w:t>out changing gNB-CU-termination point for UE’s RRC/DRBs.</w:t>
      </w:r>
    </w:p>
    <w:p w14:paraId="4FEE5EDA" w14:textId="181E1265" w:rsidR="002D0C29" w:rsidRDefault="00F6472E" w:rsidP="00F22C94">
      <w:r>
        <w:t xml:space="preserve">RAN2 needs to discuss </w:t>
      </w:r>
      <w:r w:rsidR="001A70E9">
        <w:t xml:space="preserve">how </w:t>
      </w:r>
      <w:r w:rsidR="00C17F79">
        <w:t xml:space="preserve">to handle the RRC configuration </w:t>
      </w:r>
      <w:r w:rsidR="00ED239F">
        <w:t xml:space="preserve">aspects </w:t>
      </w:r>
      <w:r w:rsidR="002D6857">
        <w:t xml:space="preserve">for a UE </w:t>
      </w:r>
      <w:r w:rsidR="00ED239F">
        <w:t xml:space="preserve">to support </w:t>
      </w:r>
      <w:r w:rsidR="00962179">
        <w:t xml:space="preserve">a lower-layer connection to a cell of </w:t>
      </w:r>
      <w:r w:rsidR="00E30DC9">
        <w:t>one</w:t>
      </w:r>
      <w:r w:rsidR="00962179">
        <w:t xml:space="preserve"> gNB </w:t>
      </w:r>
      <w:r w:rsidR="00EC7A1A">
        <w:t xml:space="preserve">and </w:t>
      </w:r>
      <w:r w:rsidR="002D0C29">
        <w:t xml:space="preserve">exchange upper-layer CP/UP traffic with </w:t>
      </w:r>
      <w:r w:rsidR="00E035DC">
        <w:t xml:space="preserve">a gNB-CU of </w:t>
      </w:r>
      <w:r w:rsidR="00E30DC9">
        <w:t>another</w:t>
      </w:r>
      <w:r w:rsidR="00E035DC">
        <w:t xml:space="preserve"> gNB </w:t>
      </w:r>
      <w:r w:rsidR="00EC7A1A">
        <w:t>over th</w:t>
      </w:r>
      <w:r w:rsidR="00E30DC9">
        <w:t>at</w:t>
      </w:r>
      <w:r w:rsidR="00E035DC">
        <w:t xml:space="preserve"> lower-layer connection.</w:t>
      </w:r>
    </w:p>
    <w:p w14:paraId="6E1A70FE" w14:textId="15FE545F" w:rsidR="00B95CBC" w:rsidRPr="006A7B31" w:rsidRDefault="006A7B31" w:rsidP="00F22C94">
      <w:pPr>
        <w:rPr>
          <w:b/>
          <w:bCs/>
        </w:rPr>
      </w:pPr>
      <w:r w:rsidRPr="006A7B31">
        <w:rPr>
          <w:b/>
          <w:bCs/>
        </w:rPr>
        <w:lastRenderedPageBreak/>
        <w:t xml:space="preserve">Proposal 2: RAN2 to identify the necessary configurations to enable a UE </w:t>
      </w:r>
      <w:r>
        <w:rPr>
          <w:b/>
          <w:bCs/>
        </w:rPr>
        <w:t>to connect</w:t>
      </w:r>
      <w:r w:rsidRPr="006A7B31">
        <w:rPr>
          <w:b/>
          <w:bCs/>
        </w:rPr>
        <w:t xml:space="preserve"> to a cell of one gNB </w:t>
      </w:r>
      <w:r w:rsidR="002B42EC">
        <w:rPr>
          <w:b/>
          <w:bCs/>
        </w:rPr>
        <w:t>and use that connection to</w:t>
      </w:r>
      <w:r w:rsidRPr="006A7B31">
        <w:rPr>
          <w:b/>
          <w:bCs/>
        </w:rPr>
        <w:t xml:space="preserve"> communicat</w:t>
      </w:r>
      <w:r w:rsidR="002B42EC">
        <w:rPr>
          <w:b/>
          <w:bCs/>
        </w:rPr>
        <w:t>e</w:t>
      </w:r>
      <w:r w:rsidRPr="006A7B31">
        <w:rPr>
          <w:b/>
          <w:bCs/>
        </w:rPr>
        <w:t xml:space="preserve"> upper layer traffic</w:t>
      </w:r>
      <w:r w:rsidR="002B42EC">
        <w:rPr>
          <w:b/>
          <w:bCs/>
        </w:rPr>
        <w:t xml:space="preserve"> (CP/UP)</w:t>
      </w:r>
      <w:r w:rsidRPr="006A7B31">
        <w:rPr>
          <w:b/>
          <w:bCs/>
        </w:rPr>
        <w:t xml:space="preserve"> </w:t>
      </w:r>
      <w:r w:rsidR="002B42EC">
        <w:rPr>
          <w:b/>
          <w:bCs/>
        </w:rPr>
        <w:t>with</w:t>
      </w:r>
      <w:r w:rsidRPr="006A7B31">
        <w:rPr>
          <w:b/>
          <w:bCs/>
        </w:rPr>
        <w:t xml:space="preserve"> </w:t>
      </w:r>
      <w:r w:rsidR="00C51EFA">
        <w:rPr>
          <w:b/>
          <w:bCs/>
        </w:rPr>
        <w:t xml:space="preserve">a gNB-CU of </w:t>
      </w:r>
      <w:r w:rsidRPr="006A7B31">
        <w:rPr>
          <w:b/>
          <w:bCs/>
        </w:rPr>
        <w:t>another gNB.</w:t>
      </w:r>
    </w:p>
    <w:p w14:paraId="05370EE6" w14:textId="0A29ED37" w:rsidR="008B7AAE" w:rsidRDefault="00B34971" w:rsidP="00F22C94">
      <w:r>
        <w:t xml:space="preserve">Unlike SDT which may last for only few seconds before the UE is released back to RRC_INACTIVE, </w:t>
      </w:r>
      <w:r w:rsidR="0016361E">
        <w:t>the inter-gNB LTM scenario with anchoring</w:t>
      </w:r>
      <w:r w:rsidR="008B7AAE">
        <w:t xml:space="preserve"> may last for quite some time. This may lead to </w:t>
      </w:r>
      <w:r w:rsidR="0078619F">
        <w:t xml:space="preserve">new </w:t>
      </w:r>
      <w:r w:rsidR="008B7AAE">
        <w:t xml:space="preserve">issues that </w:t>
      </w:r>
      <w:r w:rsidR="00656B57">
        <w:t>need to be handled by RAN2.</w:t>
      </w:r>
      <w:r w:rsidR="008B7AAE">
        <w:t xml:space="preserve"> </w:t>
      </w:r>
    </w:p>
    <w:p w14:paraId="0DFA4A39" w14:textId="7D929EA3" w:rsidR="00343ACF" w:rsidRDefault="00343ACF" w:rsidP="00F22C94">
      <w:pPr>
        <w:rPr>
          <w:b/>
          <w:bCs/>
        </w:rPr>
      </w:pPr>
      <w:r w:rsidRPr="00453708">
        <w:rPr>
          <w:b/>
          <w:bCs/>
        </w:rPr>
        <w:t xml:space="preserve">Proposal 3: RAN2 to discuss how to </w:t>
      </w:r>
      <w:r>
        <w:rPr>
          <w:b/>
          <w:bCs/>
        </w:rPr>
        <w:t xml:space="preserve">support the inter-gNB LTM scenario </w:t>
      </w:r>
      <w:r w:rsidRPr="0097406A">
        <w:rPr>
          <w:b/>
          <w:bCs/>
          <w:u w:val="single"/>
        </w:rPr>
        <w:t>with anchoring</w:t>
      </w:r>
      <w:r>
        <w:rPr>
          <w:b/>
          <w:bCs/>
        </w:rPr>
        <w:t xml:space="preserve"> for an </w:t>
      </w:r>
      <w:r w:rsidR="008F068E">
        <w:rPr>
          <w:b/>
          <w:bCs/>
        </w:rPr>
        <w:t xml:space="preserve">“extended” </w:t>
      </w:r>
      <w:r w:rsidR="00AF1ED7">
        <w:rPr>
          <w:b/>
          <w:bCs/>
        </w:rPr>
        <w:t>period</w:t>
      </w:r>
      <w:r w:rsidR="008F068E">
        <w:rPr>
          <w:b/>
          <w:bCs/>
        </w:rPr>
        <w:t xml:space="preserve"> (opposed to Rel-17 SDT which is temporary).</w:t>
      </w:r>
    </w:p>
    <w:p w14:paraId="571D3B06" w14:textId="7B6F072B" w:rsidR="008F068E" w:rsidRDefault="00446683" w:rsidP="00F22C94">
      <w:r>
        <w:t xml:space="preserve">To support </w:t>
      </w:r>
      <w:r w:rsidR="000342FC">
        <w:t xml:space="preserve">the inter-gNB LTM scenario with anchoring, </w:t>
      </w:r>
      <w:r w:rsidR="00922509">
        <w:t xml:space="preserve">backhaul transport of </w:t>
      </w:r>
      <w:r w:rsidR="00020FE4">
        <w:t>RRC messages/DRB PDUs</w:t>
      </w:r>
      <w:r w:rsidR="00922509">
        <w:t xml:space="preserve"> is required to relay traffic between </w:t>
      </w:r>
      <w:r w:rsidR="00046A35">
        <w:t xml:space="preserve">the anchor gNB-CU </w:t>
      </w:r>
      <w:r w:rsidR="003B268F">
        <w:t>(</w:t>
      </w:r>
      <w:r w:rsidR="00AA0D9D">
        <w:t>of red gNB</w:t>
      </w:r>
      <w:r w:rsidR="003B268F">
        <w:t xml:space="preserve"> in Figure 3) </w:t>
      </w:r>
      <w:r w:rsidR="00046A35">
        <w:t xml:space="preserve">and UE via the </w:t>
      </w:r>
      <w:r w:rsidR="001F5770">
        <w:t>target</w:t>
      </w:r>
      <w:r w:rsidR="00AA0D9D">
        <w:t xml:space="preserve"> gNB-DU (of blue gNB in Figure 3). </w:t>
      </w:r>
      <w:r w:rsidR="001E58D7">
        <w:t>This requires RAN3 support.</w:t>
      </w:r>
    </w:p>
    <w:p w14:paraId="47D4107A" w14:textId="57855493" w:rsidR="008F3A8F" w:rsidRPr="00AE6169" w:rsidRDefault="004649E0" w:rsidP="00F22C94">
      <w:pPr>
        <w:rPr>
          <w:b/>
          <w:bCs/>
          <w:lang w:val="en-US"/>
        </w:rPr>
      </w:pPr>
      <w:r w:rsidRPr="004649E0">
        <w:rPr>
          <w:b/>
          <w:bCs/>
        </w:rPr>
        <w:t xml:space="preserve">Proposal 4: RAN2 to send LS to RAN3 to ask for support </w:t>
      </w:r>
      <w:r w:rsidR="000E0694">
        <w:rPr>
          <w:b/>
          <w:bCs/>
        </w:rPr>
        <w:t xml:space="preserve">of </w:t>
      </w:r>
      <w:r w:rsidR="000B63DD" w:rsidRPr="0055559E">
        <w:rPr>
          <w:b/>
          <w:bCs/>
        </w:rPr>
        <w:t xml:space="preserve">inter-gNB LTM </w:t>
      </w:r>
      <w:r w:rsidR="000B63DD">
        <w:rPr>
          <w:b/>
          <w:bCs/>
        </w:rPr>
        <w:t xml:space="preserve">cell switch </w:t>
      </w:r>
      <w:r w:rsidR="000B63DD" w:rsidRPr="0055559E">
        <w:rPr>
          <w:b/>
          <w:bCs/>
        </w:rPr>
        <w:t>with</w:t>
      </w:r>
      <w:r w:rsidR="000B63DD">
        <w:rPr>
          <w:b/>
          <w:bCs/>
        </w:rPr>
        <w:t>out changing gNB-CU-termination point for UE’s RRC/DRBs</w:t>
      </w:r>
      <w:r w:rsidRPr="004649E0">
        <w:rPr>
          <w:b/>
          <w:bCs/>
        </w:rPr>
        <w:t>. The LS to include a request for RAN3 to define the backhaul transport for exchange of RRC signaling and data traffic between the UE and the anchor gNB</w:t>
      </w:r>
      <w:r w:rsidR="00D511FB">
        <w:rPr>
          <w:b/>
          <w:bCs/>
        </w:rPr>
        <w:t>-CU</w:t>
      </w:r>
      <w:r w:rsidRPr="004649E0">
        <w:rPr>
          <w:b/>
          <w:bCs/>
        </w:rPr>
        <w:t xml:space="preserve"> via the target gNB</w:t>
      </w:r>
      <w:r w:rsidR="00D511FB">
        <w:rPr>
          <w:b/>
          <w:bCs/>
        </w:rPr>
        <w:t>-DU</w:t>
      </w:r>
      <w:r w:rsidRPr="004649E0">
        <w:rPr>
          <w:b/>
          <w:bCs/>
        </w:rPr>
        <w:t>.</w:t>
      </w:r>
      <w:r w:rsidR="0016361E">
        <w:t xml:space="preserve"> </w:t>
      </w:r>
    </w:p>
    <w:p w14:paraId="23DA704C" w14:textId="0DB1EF42" w:rsidR="0096408F" w:rsidRDefault="0096408F" w:rsidP="0096408F">
      <w:pPr>
        <w:pStyle w:val="Heading1"/>
      </w:pPr>
      <w:r>
        <w:t>Conclusion</w:t>
      </w:r>
    </w:p>
    <w:p w14:paraId="269B0797" w14:textId="5D40A5A9" w:rsidR="00C21789" w:rsidRDefault="008F2D46" w:rsidP="00EF0237">
      <w:pPr>
        <w:spacing w:after="120"/>
      </w:pPr>
      <w:r>
        <w:t xml:space="preserve">This contribution </w:t>
      </w:r>
      <w:r w:rsidR="00933503">
        <w:t>presented a framework for inter-gNB LTM where RRC for a UE remains anchored to the same gNB following an inter-gNB LTM cell switch. The contribution showed that many simplifications can be realized for both the UE and the NW by not relocating the gNB-</w:t>
      </w:r>
      <w:r w:rsidR="00AB68E6">
        <w:t>CU-</w:t>
      </w:r>
      <w:r w:rsidR="00933503">
        <w:t>termination point of the UE’s RRC connection per inter-gNB cell switch</w:t>
      </w:r>
      <w:r w:rsidR="00936657">
        <w:t>.</w:t>
      </w:r>
      <w:r w:rsidR="002E46BC">
        <w:t xml:space="preserve"> </w:t>
      </w:r>
      <w:r w:rsidR="00D5621D">
        <w:t>The following</w:t>
      </w:r>
      <w:r w:rsidR="009F64AF">
        <w:t xml:space="preserve"> observations and</w:t>
      </w:r>
      <w:r w:rsidR="00D5621D">
        <w:t xml:space="preserve"> proposal</w:t>
      </w:r>
      <w:r w:rsidR="009F64AF">
        <w:t>s</w:t>
      </w:r>
      <w:r w:rsidR="00D5621D">
        <w:t xml:space="preserve"> ha</w:t>
      </w:r>
      <w:r w:rsidR="009F64AF">
        <w:t>ve</w:t>
      </w:r>
      <w:r w:rsidR="00D5621D">
        <w:t xml:space="preserve"> been made:</w:t>
      </w:r>
    </w:p>
    <w:p w14:paraId="15CD9642" w14:textId="77777777" w:rsidR="00200E06" w:rsidRPr="00814F81" w:rsidRDefault="00200E06" w:rsidP="00200E06">
      <w:pPr>
        <w:rPr>
          <w:b/>
          <w:bCs/>
          <w:lang w:val="en-US"/>
        </w:rPr>
      </w:pPr>
      <w:r w:rsidRPr="00814F81">
        <w:rPr>
          <w:b/>
          <w:bCs/>
        </w:rPr>
        <w:t>O</w:t>
      </w:r>
      <w:r>
        <w:rPr>
          <w:b/>
          <w:bCs/>
        </w:rPr>
        <w:t>bservation 1</w:t>
      </w:r>
      <w:r w:rsidRPr="00814F81">
        <w:rPr>
          <w:b/>
          <w:bCs/>
        </w:rPr>
        <w:t>: In intra-gNB LTM, RRC</w:t>
      </w:r>
      <w:r>
        <w:rPr>
          <w:b/>
          <w:bCs/>
        </w:rPr>
        <w:t>/DRBs</w:t>
      </w:r>
      <w:r w:rsidRPr="00814F81">
        <w:rPr>
          <w:b/>
          <w:bCs/>
        </w:rPr>
        <w:t xml:space="preserve"> terminate at </w:t>
      </w:r>
      <w:r>
        <w:rPr>
          <w:b/>
          <w:bCs/>
        </w:rPr>
        <w:t xml:space="preserve">the </w:t>
      </w:r>
      <w:r w:rsidRPr="00814F81">
        <w:rPr>
          <w:b/>
          <w:bCs/>
        </w:rPr>
        <w:t>same gNB</w:t>
      </w:r>
      <w:r>
        <w:rPr>
          <w:b/>
          <w:bCs/>
        </w:rPr>
        <w:t>-CU</w:t>
      </w:r>
      <w:r w:rsidRPr="00814F81">
        <w:rPr>
          <w:b/>
          <w:bCs/>
        </w:rPr>
        <w:t>. Advantages:</w:t>
      </w:r>
    </w:p>
    <w:p w14:paraId="0B0A2C02" w14:textId="77777777" w:rsidR="00200E06" w:rsidRPr="00814F81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814F81">
        <w:rPr>
          <w:rFonts w:eastAsia="Times New Roman"/>
          <w:b/>
          <w:bCs/>
        </w:rPr>
        <w:t>No security key change needed</w:t>
      </w:r>
    </w:p>
    <w:p w14:paraId="20470DE3" w14:textId="77777777" w:rsidR="00200E06" w:rsidRPr="00814F81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814F81">
        <w:rPr>
          <w:rFonts w:eastAsia="Times New Roman"/>
          <w:b/>
          <w:bCs/>
        </w:rPr>
        <w:t xml:space="preserve">No PDCP reestablishment </w:t>
      </w:r>
    </w:p>
    <w:p w14:paraId="60EC8A0A" w14:textId="77777777" w:rsidR="00200E06" w:rsidRPr="00814F81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814F81">
        <w:rPr>
          <w:rFonts w:eastAsia="Times New Roman"/>
          <w:b/>
          <w:bCs/>
        </w:rPr>
        <w:t>No path switch</w:t>
      </w:r>
    </w:p>
    <w:p w14:paraId="6D7893E5" w14:textId="77777777" w:rsidR="00200E06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814F81">
        <w:rPr>
          <w:rFonts w:eastAsia="Times New Roman"/>
          <w:b/>
          <w:bCs/>
        </w:rPr>
        <w:t>Handling of subsequent mobility is simple</w:t>
      </w:r>
    </w:p>
    <w:p w14:paraId="78E76F67" w14:textId="77777777" w:rsidR="00200E06" w:rsidRPr="00AC6CC8" w:rsidRDefault="00200E06" w:rsidP="00200E06">
      <w:pPr>
        <w:pStyle w:val="ListParagraph"/>
        <w:spacing w:after="0"/>
        <w:contextualSpacing w:val="0"/>
        <w:rPr>
          <w:rFonts w:eastAsia="Times New Roman"/>
          <w:b/>
          <w:bCs/>
        </w:rPr>
      </w:pPr>
    </w:p>
    <w:p w14:paraId="45CEB878" w14:textId="77777777" w:rsidR="00200E06" w:rsidRPr="003329B6" w:rsidRDefault="00200E06" w:rsidP="00200E06">
      <w:pPr>
        <w:rPr>
          <w:b/>
          <w:bCs/>
          <w:lang w:val="en-US"/>
        </w:rPr>
      </w:pPr>
      <w:r w:rsidRPr="003329B6">
        <w:rPr>
          <w:b/>
          <w:bCs/>
        </w:rPr>
        <w:t>Observation 2: In inter-gNB LTM</w:t>
      </w:r>
      <w:r>
        <w:rPr>
          <w:b/>
          <w:bCs/>
        </w:rPr>
        <w:t>,</w:t>
      </w:r>
      <w:r w:rsidRPr="003329B6">
        <w:rPr>
          <w:b/>
          <w:bCs/>
        </w:rPr>
        <w:t xml:space="preserve"> </w:t>
      </w:r>
      <w:r>
        <w:rPr>
          <w:b/>
          <w:bCs/>
        </w:rPr>
        <w:t>switching</w:t>
      </w:r>
      <w:r w:rsidRPr="003329B6">
        <w:rPr>
          <w:b/>
          <w:bCs/>
        </w:rPr>
        <w:t xml:space="preserve"> of RRC</w:t>
      </w:r>
      <w:r>
        <w:rPr>
          <w:b/>
          <w:bCs/>
        </w:rPr>
        <w:t>/DRBs</w:t>
      </w:r>
      <w:r w:rsidRPr="003329B6">
        <w:rPr>
          <w:b/>
          <w:bCs/>
        </w:rPr>
        <w:t xml:space="preserve"> </w:t>
      </w:r>
      <w:r>
        <w:rPr>
          <w:b/>
          <w:bCs/>
        </w:rPr>
        <w:t>to the target gNB-CU</w:t>
      </w:r>
      <w:r w:rsidRPr="003329B6">
        <w:rPr>
          <w:b/>
          <w:bCs/>
        </w:rPr>
        <w:t xml:space="preserve"> per</w:t>
      </w:r>
      <w:r>
        <w:rPr>
          <w:b/>
          <w:bCs/>
        </w:rPr>
        <w:t xml:space="preserve"> inter-gNB</w:t>
      </w:r>
      <w:r w:rsidRPr="003329B6">
        <w:rPr>
          <w:b/>
          <w:bCs/>
        </w:rPr>
        <w:t xml:space="preserve"> LTM </w:t>
      </w:r>
      <w:r>
        <w:rPr>
          <w:b/>
          <w:bCs/>
        </w:rPr>
        <w:t>cell switch has</w:t>
      </w:r>
      <w:r w:rsidRPr="003329B6">
        <w:rPr>
          <w:b/>
          <w:bCs/>
        </w:rPr>
        <w:t xml:space="preserve"> many downsides/complexities:</w:t>
      </w:r>
    </w:p>
    <w:p w14:paraId="2687AC3C" w14:textId="77777777" w:rsidR="00200E06" w:rsidRPr="003329B6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3329B6">
        <w:rPr>
          <w:rFonts w:eastAsia="Times New Roman"/>
          <w:b/>
          <w:bCs/>
        </w:rPr>
        <w:t>Security key change required</w:t>
      </w:r>
    </w:p>
    <w:p w14:paraId="3DE74F11" w14:textId="77777777" w:rsidR="00200E06" w:rsidRPr="003329B6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3329B6">
        <w:rPr>
          <w:rFonts w:eastAsia="Times New Roman"/>
          <w:b/>
          <w:bCs/>
        </w:rPr>
        <w:t>Full L2 reset required</w:t>
      </w:r>
    </w:p>
    <w:p w14:paraId="6DD10DC6" w14:textId="77777777" w:rsidR="00200E06" w:rsidRPr="003329B6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3329B6">
        <w:rPr>
          <w:rFonts w:eastAsia="Times New Roman"/>
          <w:b/>
          <w:bCs/>
        </w:rPr>
        <w:t>Path switch/data forwarding required</w:t>
      </w:r>
    </w:p>
    <w:p w14:paraId="080A5387" w14:textId="77777777" w:rsidR="00200E06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3329B6">
        <w:rPr>
          <w:rFonts w:eastAsia="Times New Roman"/>
          <w:b/>
          <w:bCs/>
        </w:rPr>
        <w:t xml:space="preserve">Handling of subsequent mobility is not straightforward </w:t>
      </w:r>
    </w:p>
    <w:p w14:paraId="0F33196B" w14:textId="77777777" w:rsidR="00200E06" w:rsidRDefault="00200E06" w:rsidP="00200E06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Large </w:t>
      </w:r>
      <w:r w:rsidRPr="003329B6">
        <w:rPr>
          <w:rFonts w:eastAsia="Times New Roman"/>
          <w:b/>
          <w:bCs/>
        </w:rPr>
        <w:t>spec effort</w:t>
      </w:r>
      <w:r>
        <w:rPr>
          <w:rFonts w:eastAsia="Times New Roman"/>
          <w:b/>
          <w:bCs/>
        </w:rPr>
        <w:t xml:space="preserve"> in RAN2, RAN3 and SA3</w:t>
      </w:r>
    </w:p>
    <w:p w14:paraId="449FAD58" w14:textId="77777777" w:rsidR="00200E06" w:rsidRPr="00132E1E" w:rsidRDefault="00200E06" w:rsidP="00200E06">
      <w:pPr>
        <w:pStyle w:val="ListParagraph"/>
        <w:spacing w:after="0"/>
        <w:contextualSpacing w:val="0"/>
        <w:rPr>
          <w:rFonts w:eastAsia="Times New Roman"/>
          <w:b/>
          <w:bCs/>
        </w:rPr>
      </w:pPr>
    </w:p>
    <w:p w14:paraId="32140A37" w14:textId="77777777" w:rsidR="00C830BE" w:rsidRPr="00FB72DD" w:rsidRDefault="00C830BE" w:rsidP="00C830BE">
      <w:pPr>
        <w:rPr>
          <w:b/>
          <w:bCs/>
        </w:rPr>
      </w:pPr>
      <w:r w:rsidRPr="00F65A0C">
        <w:rPr>
          <w:b/>
          <w:bCs/>
        </w:rPr>
        <w:t xml:space="preserve">Observation 3: All advantages of intra-gNB LTM can be retained for inter-gNB LTM if </w:t>
      </w:r>
      <w:r>
        <w:rPr>
          <w:b/>
          <w:bCs/>
        </w:rPr>
        <w:t>UE’s RRC/DRBs always terminate at the same gNB-CU following an inter-gNB LTM cell switch</w:t>
      </w:r>
      <w:r w:rsidRPr="00F65A0C">
        <w:rPr>
          <w:b/>
          <w:bCs/>
        </w:rPr>
        <w:t>:</w:t>
      </w:r>
    </w:p>
    <w:p w14:paraId="45D8B33A" w14:textId="77777777" w:rsidR="00C830BE" w:rsidRPr="00F65A0C" w:rsidRDefault="00C830BE" w:rsidP="00C830BE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F65A0C">
        <w:rPr>
          <w:rFonts w:eastAsia="Times New Roman"/>
          <w:b/>
          <w:bCs/>
        </w:rPr>
        <w:t>No security key change needed</w:t>
      </w:r>
    </w:p>
    <w:p w14:paraId="25608A58" w14:textId="77777777" w:rsidR="00C830BE" w:rsidRPr="00F65A0C" w:rsidRDefault="00C830BE" w:rsidP="00C830BE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F65A0C">
        <w:rPr>
          <w:rFonts w:eastAsia="Times New Roman"/>
          <w:b/>
          <w:bCs/>
        </w:rPr>
        <w:t xml:space="preserve">No PDCP reestablishment </w:t>
      </w:r>
    </w:p>
    <w:p w14:paraId="03A81662" w14:textId="77777777" w:rsidR="00C830BE" w:rsidRPr="00F65A0C" w:rsidRDefault="00C830BE" w:rsidP="00C830BE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F65A0C">
        <w:rPr>
          <w:rFonts w:eastAsia="Times New Roman"/>
          <w:b/>
          <w:bCs/>
        </w:rPr>
        <w:t>No path switch</w:t>
      </w:r>
    </w:p>
    <w:p w14:paraId="626F5ADB" w14:textId="77777777" w:rsidR="00C830BE" w:rsidRDefault="00C830BE" w:rsidP="00C830BE">
      <w:pPr>
        <w:pStyle w:val="ListParagraph"/>
        <w:numPr>
          <w:ilvl w:val="0"/>
          <w:numId w:val="5"/>
        </w:numPr>
        <w:spacing w:after="0"/>
        <w:contextualSpacing w:val="0"/>
        <w:rPr>
          <w:rFonts w:eastAsia="Times New Roman"/>
          <w:b/>
          <w:bCs/>
        </w:rPr>
      </w:pPr>
      <w:r w:rsidRPr="00F65A0C">
        <w:rPr>
          <w:rFonts w:eastAsia="Times New Roman"/>
          <w:b/>
          <w:bCs/>
        </w:rPr>
        <w:t>Handling of subsequent mobility is simple</w:t>
      </w:r>
    </w:p>
    <w:p w14:paraId="64FD78AB" w14:textId="77777777" w:rsidR="00C830BE" w:rsidRPr="00E56C91" w:rsidRDefault="00C830BE" w:rsidP="00C830BE">
      <w:pPr>
        <w:pStyle w:val="ListParagraph"/>
        <w:spacing w:after="0"/>
        <w:contextualSpacing w:val="0"/>
        <w:rPr>
          <w:rFonts w:eastAsia="Times New Roman"/>
          <w:b/>
          <w:bCs/>
        </w:rPr>
      </w:pPr>
    </w:p>
    <w:p w14:paraId="6B0B34A6" w14:textId="77777777" w:rsidR="00C830BE" w:rsidRDefault="00C830BE" w:rsidP="00C830BE">
      <w:pPr>
        <w:rPr>
          <w:b/>
          <w:bCs/>
        </w:rPr>
      </w:pPr>
      <w:r>
        <w:rPr>
          <w:b/>
          <w:bCs/>
        </w:rPr>
        <w:t>Observation 4: Significant specification effort for RAN2/RAN3 (along with corresponding implementation effort) can be saved by leveraging procedures from “Rel-17 SDT without UE context relocation” to support inter-gNB LTM cell switches with anchoring of UE’s RRC/DRBs to same gNB-CU. SA3 involvement may no longer be necessary.</w:t>
      </w:r>
    </w:p>
    <w:p w14:paraId="54F3FC00" w14:textId="77777777" w:rsidR="00936657" w:rsidRDefault="00936657" w:rsidP="00EF0237">
      <w:pPr>
        <w:spacing w:after="120"/>
        <w:rPr>
          <w:sz w:val="22"/>
          <w:szCs w:val="22"/>
          <w:u w:val="single"/>
        </w:rPr>
      </w:pPr>
    </w:p>
    <w:p w14:paraId="465CC2F1" w14:textId="77777777" w:rsidR="00200E06" w:rsidRPr="0055559E" w:rsidRDefault="00200E06" w:rsidP="00200E06">
      <w:pPr>
        <w:rPr>
          <w:b/>
          <w:bCs/>
          <w:lang w:val="en-US"/>
        </w:rPr>
      </w:pPr>
      <w:r w:rsidRPr="0055559E">
        <w:rPr>
          <w:b/>
          <w:bCs/>
        </w:rPr>
        <w:t xml:space="preserve">Proposal 1: RAN2 to support inter-gNB LTM </w:t>
      </w:r>
      <w:r>
        <w:rPr>
          <w:b/>
          <w:bCs/>
        </w:rPr>
        <w:t xml:space="preserve">cell switch </w:t>
      </w:r>
      <w:r w:rsidRPr="0055559E">
        <w:rPr>
          <w:b/>
          <w:bCs/>
        </w:rPr>
        <w:t>with</w:t>
      </w:r>
      <w:r>
        <w:rPr>
          <w:b/>
          <w:bCs/>
        </w:rPr>
        <w:t>out changing gNB-CU-termination point for UE’s RRC/DRBs.</w:t>
      </w:r>
    </w:p>
    <w:p w14:paraId="6FAF69BF" w14:textId="77777777" w:rsidR="00200E06" w:rsidRPr="006A7B31" w:rsidRDefault="00200E06" w:rsidP="00200E06">
      <w:pPr>
        <w:rPr>
          <w:b/>
          <w:bCs/>
        </w:rPr>
      </w:pPr>
      <w:r w:rsidRPr="006A7B31">
        <w:rPr>
          <w:b/>
          <w:bCs/>
        </w:rPr>
        <w:t xml:space="preserve">Proposal 2: RAN2 to identify the necessary configurations to enable a UE </w:t>
      </w:r>
      <w:r>
        <w:rPr>
          <w:b/>
          <w:bCs/>
        </w:rPr>
        <w:t>to connect</w:t>
      </w:r>
      <w:r w:rsidRPr="006A7B31">
        <w:rPr>
          <w:b/>
          <w:bCs/>
        </w:rPr>
        <w:t xml:space="preserve"> to a cell of one gNB </w:t>
      </w:r>
      <w:r>
        <w:rPr>
          <w:b/>
          <w:bCs/>
        </w:rPr>
        <w:t>and use that connection to</w:t>
      </w:r>
      <w:r w:rsidRPr="006A7B31">
        <w:rPr>
          <w:b/>
          <w:bCs/>
        </w:rPr>
        <w:t xml:space="preserve"> communicat</w:t>
      </w:r>
      <w:r>
        <w:rPr>
          <w:b/>
          <w:bCs/>
        </w:rPr>
        <w:t>e</w:t>
      </w:r>
      <w:r w:rsidRPr="006A7B31">
        <w:rPr>
          <w:b/>
          <w:bCs/>
        </w:rPr>
        <w:t xml:space="preserve"> upper layer traffic</w:t>
      </w:r>
      <w:r>
        <w:rPr>
          <w:b/>
          <w:bCs/>
        </w:rPr>
        <w:t xml:space="preserve"> (CP/UP)</w:t>
      </w:r>
      <w:r w:rsidRPr="006A7B31">
        <w:rPr>
          <w:b/>
          <w:bCs/>
        </w:rPr>
        <w:t xml:space="preserve"> </w:t>
      </w:r>
      <w:r>
        <w:rPr>
          <w:b/>
          <w:bCs/>
        </w:rPr>
        <w:t>with</w:t>
      </w:r>
      <w:r w:rsidRPr="006A7B31">
        <w:rPr>
          <w:b/>
          <w:bCs/>
        </w:rPr>
        <w:t xml:space="preserve"> </w:t>
      </w:r>
      <w:r>
        <w:rPr>
          <w:b/>
          <w:bCs/>
        </w:rPr>
        <w:t xml:space="preserve">a gNB-CU of </w:t>
      </w:r>
      <w:r w:rsidRPr="006A7B31">
        <w:rPr>
          <w:b/>
          <w:bCs/>
        </w:rPr>
        <w:t>another gNB.</w:t>
      </w:r>
    </w:p>
    <w:p w14:paraId="3778A831" w14:textId="77777777" w:rsidR="00200E06" w:rsidRDefault="00200E06" w:rsidP="00200E06">
      <w:pPr>
        <w:rPr>
          <w:b/>
          <w:bCs/>
        </w:rPr>
      </w:pPr>
      <w:r w:rsidRPr="00453708">
        <w:rPr>
          <w:b/>
          <w:bCs/>
        </w:rPr>
        <w:lastRenderedPageBreak/>
        <w:t xml:space="preserve">Proposal 3: RAN2 to discuss how to </w:t>
      </w:r>
      <w:r>
        <w:rPr>
          <w:b/>
          <w:bCs/>
        </w:rPr>
        <w:t xml:space="preserve">support the inter-gNB LTM scenario </w:t>
      </w:r>
      <w:r w:rsidRPr="0097406A">
        <w:rPr>
          <w:b/>
          <w:bCs/>
          <w:u w:val="single"/>
        </w:rPr>
        <w:t>with anchoring</w:t>
      </w:r>
      <w:r>
        <w:rPr>
          <w:b/>
          <w:bCs/>
        </w:rPr>
        <w:t xml:space="preserve"> for an “extended” period (opposed to Rel-17 SDT which is temporary).</w:t>
      </w:r>
    </w:p>
    <w:p w14:paraId="7110FE38" w14:textId="560F04D0" w:rsidR="00EF0237" w:rsidRPr="00200E06" w:rsidRDefault="00200E06" w:rsidP="00200E06">
      <w:pPr>
        <w:rPr>
          <w:b/>
          <w:bCs/>
          <w:lang w:val="en-US"/>
        </w:rPr>
      </w:pPr>
      <w:r w:rsidRPr="004649E0">
        <w:rPr>
          <w:b/>
          <w:bCs/>
        </w:rPr>
        <w:t xml:space="preserve">Proposal 4: RAN2 to send LS to RAN3 to ask for support </w:t>
      </w:r>
      <w:r>
        <w:rPr>
          <w:b/>
          <w:bCs/>
        </w:rPr>
        <w:t xml:space="preserve">of </w:t>
      </w:r>
      <w:r w:rsidRPr="0055559E">
        <w:rPr>
          <w:b/>
          <w:bCs/>
        </w:rPr>
        <w:t xml:space="preserve">inter-gNB LTM </w:t>
      </w:r>
      <w:r>
        <w:rPr>
          <w:b/>
          <w:bCs/>
        </w:rPr>
        <w:t xml:space="preserve">cell switch </w:t>
      </w:r>
      <w:r w:rsidRPr="0055559E">
        <w:rPr>
          <w:b/>
          <w:bCs/>
        </w:rPr>
        <w:t>with</w:t>
      </w:r>
      <w:r>
        <w:rPr>
          <w:b/>
          <w:bCs/>
        </w:rPr>
        <w:t>out changing gNB-CU-termination point for UE’s RRC/DRBs</w:t>
      </w:r>
      <w:r w:rsidRPr="004649E0">
        <w:rPr>
          <w:b/>
          <w:bCs/>
        </w:rPr>
        <w:t>. The LS to include a request for RAN3 to define the backhaul transport for exchange of RRC signaling and data traffic between the UE and the anchor gNB</w:t>
      </w:r>
      <w:r>
        <w:rPr>
          <w:b/>
          <w:bCs/>
        </w:rPr>
        <w:t>-CU</w:t>
      </w:r>
      <w:r w:rsidRPr="004649E0">
        <w:rPr>
          <w:b/>
          <w:bCs/>
        </w:rPr>
        <w:t xml:space="preserve"> via the target gNB</w:t>
      </w:r>
      <w:r>
        <w:rPr>
          <w:b/>
          <w:bCs/>
        </w:rPr>
        <w:t>-DU</w:t>
      </w:r>
      <w:r w:rsidRPr="004649E0">
        <w:rPr>
          <w:b/>
          <w:bCs/>
        </w:rPr>
        <w:t>.</w:t>
      </w:r>
      <w:r>
        <w:t xml:space="preserve">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261519F3" w14:textId="0FD1683E" w:rsidR="00453EFC" w:rsidRDefault="00986987" w:rsidP="00FB428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986987">
        <w:rPr>
          <w:lang w:val="en-US" w:eastAsia="zh-CN"/>
        </w:rPr>
        <w:t>RP-234006</w:t>
      </w:r>
      <w:r>
        <w:rPr>
          <w:lang w:val="en-US" w:eastAsia="zh-CN"/>
        </w:rPr>
        <w:t xml:space="preserve">, </w:t>
      </w:r>
      <w:r w:rsidR="005B4B92" w:rsidRPr="005B4B92">
        <w:rPr>
          <w:lang w:val="en-US" w:eastAsia="zh-CN"/>
        </w:rPr>
        <w:t>New WID: NR mobility enhancements Phase 4</w:t>
      </w:r>
      <w:r w:rsidR="005B4B92">
        <w:rPr>
          <w:lang w:val="en-US" w:eastAsia="zh-CN"/>
        </w:rPr>
        <w:t xml:space="preserve">, </w:t>
      </w:r>
      <w:r w:rsidR="00B272C3" w:rsidRPr="00B272C3">
        <w:rPr>
          <w:lang w:val="en-US" w:eastAsia="zh-CN"/>
        </w:rPr>
        <w:t>3GPP TSG RAN Meeting #102</w:t>
      </w:r>
      <w:r w:rsidR="00B272C3">
        <w:rPr>
          <w:lang w:val="en-US" w:eastAsia="zh-CN"/>
        </w:rPr>
        <w:t xml:space="preserve">, </w:t>
      </w:r>
      <w:r w:rsidR="00036166" w:rsidRPr="00036166">
        <w:rPr>
          <w:lang w:val="en-US" w:eastAsia="zh-CN"/>
        </w:rPr>
        <w:t>Edinburgh, Scotland, December 11-15, 2023</w:t>
      </w:r>
    </w:p>
    <w:sectPr w:rsidR="00453E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1375" w14:textId="77777777" w:rsidR="00A5181F" w:rsidRDefault="00A5181F">
      <w:r>
        <w:separator/>
      </w:r>
    </w:p>
  </w:endnote>
  <w:endnote w:type="continuationSeparator" w:id="0">
    <w:p w14:paraId="3AF5EE45" w14:textId="77777777" w:rsidR="00A5181F" w:rsidRDefault="00A5181F">
      <w:r>
        <w:continuationSeparator/>
      </w:r>
    </w:p>
  </w:endnote>
  <w:endnote w:type="continuationNotice" w:id="1">
    <w:p w14:paraId="5369EE5B" w14:textId="77777777" w:rsidR="00A5181F" w:rsidRDefault="00A518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6AEEF" w14:textId="77777777" w:rsidR="00A5181F" w:rsidRDefault="00A5181F">
      <w:r>
        <w:separator/>
      </w:r>
    </w:p>
  </w:footnote>
  <w:footnote w:type="continuationSeparator" w:id="0">
    <w:p w14:paraId="4391DC1D" w14:textId="77777777" w:rsidR="00A5181F" w:rsidRDefault="00A5181F">
      <w:r>
        <w:continuationSeparator/>
      </w:r>
    </w:p>
  </w:footnote>
  <w:footnote w:type="continuationNotice" w:id="1">
    <w:p w14:paraId="5DD504C3" w14:textId="77777777" w:rsidR="00A5181F" w:rsidRDefault="00A518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num w:numId="1" w16cid:durableId="1825201637">
    <w:abstractNumId w:val="1"/>
  </w:num>
  <w:num w:numId="2" w16cid:durableId="337000327">
    <w:abstractNumId w:val="5"/>
  </w:num>
  <w:num w:numId="3" w16cid:durableId="297147906">
    <w:abstractNumId w:val="3"/>
  </w:num>
  <w:num w:numId="4" w16cid:durableId="1567648578">
    <w:abstractNumId w:val="0"/>
  </w:num>
  <w:num w:numId="5" w16cid:durableId="765881323">
    <w:abstractNumId w:val="2"/>
  </w:num>
  <w:num w:numId="6" w16cid:durableId="57956584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9E0"/>
    <w:rsid w:val="00000E4A"/>
    <w:rsid w:val="000014D3"/>
    <w:rsid w:val="00001C90"/>
    <w:rsid w:val="000025DC"/>
    <w:rsid w:val="000028B0"/>
    <w:rsid w:val="00003661"/>
    <w:rsid w:val="000039F6"/>
    <w:rsid w:val="0000409B"/>
    <w:rsid w:val="000053AA"/>
    <w:rsid w:val="00006287"/>
    <w:rsid w:val="000064F6"/>
    <w:rsid w:val="00006EBD"/>
    <w:rsid w:val="000072B3"/>
    <w:rsid w:val="00010161"/>
    <w:rsid w:val="00011630"/>
    <w:rsid w:val="00012887"/>
    <w:rsid w:val="00013C23"/>
    <w:rsid w:val="000143F9"/>
    <w:rsid w:val="000147A7"/>
    <w:rsid w:val="000152D3"/>
    <w:rsid w:val="000155B7"/>
    <w:rsid w:val="00015CAE"/>
    <w:rsid w:val="00015DE8"/>
    <w:rsid w:val="0001657D"/>
    <w:rsid w:val="0001796A"/>
    <w:rsid w:val="00020686"/>
    <w:rsid w:val="00020FE4"/>
    <w:rsid w:val="00021653"/>
    <w:rsid w:val="00023FC6"/>
    <w:rsid w:val="00024FAA"/>
    <w:rsid w:val="00025CE4"/>
    <w:rsid w:val="0002693E"/>
    <w:rsid w:val="00026FC4"/>
    <w:rsid w:val="000276A3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ED4"/>
    <w:rsid w:val="000342FC"/>
    <w:rsid w:val="00034BF8"/>
    <w:rsid w:val="00034D12"/>
    <w:rsid w:val="0003553F"/>
    <w:rsid w:val="00035677"/>
    <w:rsid w:val="00036008"/>
    <w:rsid w:val="00036166"/>
    <w:rsid w:val="000365C3"/>
    <w:rsid w:val="000368BE"/>
    <w:rsid w:val="0003767C"/>
    <w:rsid w:val="00037A01"/>
    <w:rsid w:val="00037AFB"/>
    <w:rsid w:val="00040095"/>
    <w:rsid w:val="0004017A"/>
    <w:rsid w:val="00041313"/>
    <w:rsid w:val="00041433"/>
    <w:rsid w:val="0004224F"/>
    <w:rsid w:val="00042275"/>
    <w:rsid w:val="000423DB"/>
    <w:rsid w:val="00042439"/>
    <w:rsid w:val="000426E0"/>
    <w:rsid w:val="0004272E"/>
    <w:rsid w:val="00042BC2"/>
    <w:rsid w:val="00042BE1"/>
    <w:rsid w:val="0004341F"/>
    <w:rsid w:val="00044072"/>
    <w:rsid w:val="0004414E"/>
    <w:rsid w:val="00044ED2"/>
    <w:rsid w:val="000453EC"/>
    <w:rsid w:val="00045625"/>
    <w:rsid w:val="00046A35"/>
    <w:rsid w:val="00046AE0"/>
    <w:rsid w:val="0004707F"/>
    <w:rsid w:val="00047ED0"/>
    <w:rsid w:val="00050B75"/>
    <w:rsid w:val="0005117E"/>
    <w:rsid w:val="000516D8"/>
    <w:rsid w:val="00051F1E"/>
    <w:rsid w:val="0005270E"/>
    <w:rsid w:val="00052D2E"/>
    <w:rsid w:val="00054320"/>
    <w:rsid w:val="000559A2"/>
    <w:rsid w:val="00056DB2"/>
    <w:rsid w:val="0006135D"/>
    <w:rsid w:val="00061505"/>
    <w:rsid w:val="00064091"/>
    <w:rsid w:val="00065659"/>
    <w:rsid w:val="00065D6B"/>
    <w:rsid w:val="00065DE8"/>
    <w:rsid w:val="00065E93"/>
    <w:rsid w:val="00065EA8"/>
    <w:rsid w:val="00066096"/>
    <w:rsid w:val="00066114"/>
    <w:rsid w:val="00070883"/>
    <w:rsid w:val="00070C99"/>
    <w:rsid w:val="00071167"/>
    <w:rsid w:val="000711E5"/>
    <w:rsid w:val="000716A1"/>
    <w:rsid w:val="00071F32"/>
    <w:rsid w:val="000732E0"/>
    <w:rsid w:val="00073C42"/>
    <w:rsid w:val="00073D16"/>
    <w:rsid w:val="00073EB1"/>
    <w:rsid w:val="00074261"/>
    <w:rsid w:val="00074814"/>
    <w:rsid w:val="000771A2"/>
    <w:rsid w:val="0007762E"/>
    <w:rsid w:val="00077C88"/>
    <w:rsid w:val="00077D82"/>
    <w:rsid w:val="00080512"/>
    <w:rsid w:val="000812F8"/>
    <w:rsid w:val="00082723"/>
    <w:rsid w:val="0008429B"/>
    <w:rsid w:val="00084591"/>
    <w:rsid w:val="00085173"/>
    <w:rsid w:val="00085EA2"/>
    <w:rsid w:val="00086667"/>
    <w:rsid w:val="00086E7B"/>
    <w:rsid w:val="0008762B"/>
    <w:rsid w:val="00087E3D"/>
    <w:rsid w:val="00090401"/>
    <w:rsid w:val="00090468"/>
    <w:rsid w:val="000907F2"/>
    <w:rsid w:val="00090CEE"/>
    <w:rsid w:val="00090EBD"/>
    <w:rsid w:val="000911D9"/>
    <w:rsid w:val="000926D3"/>
    <w:rsid w:val="00092E0A"/>
    <w:rsid w:val="00092E9C"/>
    <w:rsid w:val="00093164"/>
    <w:rsid w:val="000937B0"/>
    <w:rsid w:val="00095C4E"/>
    <w:rsid w:val="00095F90"/>
    <w:rsid w:val="00096069"/>
    <w:rsid w:val="00096258"/>
    <w:rsid w:val="00097488"/>
    <w:rsid w:val="0009788E"/>
    <w:rsid w:val="000A050C"/>
    <w:rsid w:val="000A11F0"/>
    <w:rsid w:val="000A1C98"/>
    <w:rsid w:val="000A3981"/>
    <w:rsid w:val="000A3F9B"/>
    <w:rsid w:val="000A5628"/>
    <w:rsid w:val="000A59FD"/>
    <w:rsid w:val="000A5AD5"/>
    <w:rsid w:val="000A5FB3"/>
    <w:rsid w:val="000B0C46"/>
    <w:rsid w:val="000B0D71"/>
    <w:rsid w:val="000B1613"/>
    <w:rsid w:val="000B1637"/>
    <w:rsid w:val="000B19D0"/>
    <w:rsid w:val="000B2CBF"/>
    <w:rsid w:val="000B3DB5"/>
    <w:rsid w:val="000B4310"/>
    <w:rsid w:val="000B4D19"/>
    <w:rsid w:val="000B4F58"/>
    <w:rsid w:val="000B5198"/>
    <w:rsid w:val="000B606B"/>
    <w:rsid w:val="000B63DD"/>
    <w:rsid w:val="000B6BEF"/>
    <w:rsid w:val="000B7757"/>
    <w:rsid w:val="000B7BCF"/>
    <w:rsid w:val="000C0524"/>
    <w:rsid w:val="000C1F60"/>
    <w:rsid w:val="000C2677"/>
    <w:rsid w:val="000C2CA3"/>
    <w:rsid w:val="000C2D34"/>
    <w:rsid w:val="000C3678"/>
    <w:rsid w:val="000C415C"/>
    <w:rsid w:val="000C416C"/>
    <w:rsid w:val="000C48CA"/>
    <w:rsid w:val="000C4AA7"/>
    <w:rsid w:val="000C522B"/>
    <w:rsid w:val="000C5567"/>
    <w:rsid w:val="000C571B"/>
    <w:rsid w:val="000C5DF5"/>
    <w:rsid w:val="000C7102"/>
    <w:rsid w:val="000C718E"/>
    <w:rsid w:val="000C74B9"/>
    <w:rsid w:val="000C77C8"/>
    <w:rsid w:val="000C7894"/>
    <w:rsid w:val="000D023A"/>
    <w:rsid w:val="000D03ED"/>
    <w:rsid w:val="000D0B0C"/>
    <w:rsid w:val="000D137A"/>
    <w:rsid w:val="000D2711"/>
    <w:rsid w:val="000D30A2"/>
    <w:rsid w:val="000D3C9D"/>
    <w:rsid w:val="000D4A15"/>
    <w:rsid w:val="000D58AB"/>
    <w:rsid w:val="000D5B53"/>
    <w:rsid w:val="000D6673"/>
    <w:rsid w:val="000D6ABB"/>
    <w:rsid w:val="000D6B39"/>
    <w:rsid w:val="000D7982"/>
    <w:rsid w:val="000E00F3"/>
    <w:rsid w:val="000E0388"/>
    <w:rsid w:val="000E0694"/>
    <w:rsid w:val="000E07E3"/>
    <w:rsid w:val="000E31FD"/>
    <w:rsid w:val="000E427B"/>
    <w:rsid w:val="000E49BE"/>
    <w:rsid w:val="000E55A2"/>
    <w:rsid w:val="000E5617"/>
    <w:rsid w:val="000E6697"/>
    <w:rsid w:val="000E6B11"/>
    <w:rsid w:val="000F03B7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6E63"/>
    <w:rsid w:val="000F796E"/>
    <w:rsid w:val="000F7B20"/>
    <w:rsid w:val="0010099D"/>
    <w:rsid w:val="00100ACD"/>
    <w:rsid w:val="00101232"/>
    <w:rsid w:val="00101B0E"/>
    <w:rsid w:val="00101BA1"/>
    <w:rsid w:val="00101CAE"/>
    <w:rsid w:val="00101DEC"/>
    <w:rsid w:val="00102DAD"/>
    <w:rsid w:val="00104704"/>
    <w:rsid w:val="0010588F"/>
    <w:rsid w:val="00106455"/>
    <w:rsid w:val="00106C74"/>
    <w:rsid w:val="00106EFF"/>
    <w:rsid w:val="001071AE"/>
    <w:rsid w:val="00107C2F"/>
    <w:rsid w:val="00107EE0"/>
    <w:rsid w:val="00110512"/>
    <w:rsid w:val="00111B4D"/>
    <w:rsid w:val="0011222A"/>
    <w:rsid w:val="00112267"/>
    <w:rsid w:val="00113379"/>
    <w:rsid w:val="001158B5"/>
    <w:rsid w:val="00116DE8"/>
    <w:rsid w:val="001170EE"/>
    <w:rsid w:val="00120844"/>
    <w:rsid w:val="00120C85"/>
    <w:rsid w:val="00120E78"/>
    <w:rsid w:val="00121DD7"/>
    <w:rsid w:val="00121FB7"/>
    <w:rsid w:val="001223E0"/>
    <w:rsid w:val="001224F1"/>
    <w:rsid w:val="00122700"/>
    <w:rsid w:val="00123920"/>
    <w:rsid w:val="00123DB1"/>
    <w:rsid w:val="00123E9D"/>
    <w:rsid w:val="001241A8"/>
    <w:rsid w:val="00124B3D"/>
    <w:rsid w:val="00126209"/>
    <w:rsid w:val="00126D29"/>
    <w:rsid w:val="001271C1"/>
    <w:rsid w:val="00130949"/>
    <w:rsid w:val="00131495"/>
    <w:rsid w:val="001316EB"/>
    <w:rsid w:val="00132323"/>
    <w:rsid w:val="0013234A"/>
    <w:rsid w:val="00132506"/>
    <w:rsid w:val="00132A97"/>
    <w:rsid w:val="00132E1E"/>
    <w:rsid w:val="00133B16"/>
    <w:rsid w:val="00134105"/>
    <w:rsid w:val="0013487C"/>
    <w:rsid w:val="00134AB1"/>
    <w:rsid w:val="00135C51"/>
    <w:rsid w:val="00135EC2"/>
    <w:rsid w:val="00137B44"/>
    <w:rsid w:val="00140907"/>
    <w:rsid w:val="00140C86"/>
    <w:rsid w:val="0014488C"/>
    <w:rsid w:val="00144A38"/>
    <w:rsid w:val="00144C81"/>
    <w:rsid w:val="00145075"/>
    <w:rsid w:val="0014593A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1304"/>
    <w:rsid w:val="0015207F"/>
    <w:rsid w:val="00152357"/>
    <w:rsid w:val="00152965"/>
    <w:rsid w:val="00153076"/>
    <w:rsid w:val="001543BB"/>
    <w:rsid w:val="0015505D"/>
    <w:rsid w:val="001568A4"/>
    <w:rsid w:val="001573C0"/>
    <w:rsid w:val="00157634"/>
    <w:rsid w:val="0015777C"/>
    <w:rsid w:val="00157B0B"/>
    <w:rsid w:val="00157C7D"/>
    <w:rsid w:val="00157CA9"/>
    <w:rsid w:val="00157E87"/>
    <w:rsid w:val="0016098E"/>
    <w:rsid w:val="001609D0"/>
    <w:rsid w:val="00160AF6"/>
    <w:rsid w:val="00161683"/>
    <w:rsid w:val="001619CF"/>
    <w:rsid w:val="0016224C"/>
    <w:rsid w:val="00162A76"/>
    <w:rsid w:val="0016361E"/>
    <w:rsid w:val="001637ED"/>
    <w:rsid w:val="00163DF7"/>
    <w:rsid w:val="00163E1F"/>
    <w:rsid w:val="001644B8"/>
    <w:rsid w:val="001645DF"/>
    <w:rsid w:val="00165EF0"/>
    <w:rsid w:val="001662B4"/>
    <w:rsid w:val="00167246"/>
    <w:rsid w:val="001675FE"/>
    <w:rsid w:val="00167A87"/>
    <w:rsid w:val="00170876"/>
    <w:rsid w:val="00171800"/>
    <w:rsid w:val="00171E1A"/>
    <w:rsid w:val="001725F6"/>
    <w:rsid w:val="00172665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4AB"/>
    <w:rsid w:val="0018182C"/>
    <w:rsid w:val="00181A75"/>
    <w:rsid w:val="00181EE1"/>
    <w:rsid w:val="001821BD"/>
    <w:rsid w:val="001822E5"/>
    <w:rsid w:val="00182DE1"/>
    <w:rsid w:val="00183165"/>
    <w:rsid w:val="001833C6"/>
    <w:rsid w:val="00183953"/>
    <w:rsid w:val="00185FE1"/>
    <w:rsid w:val="00186DE6"/>
    <w:rsid w:val="00187CDA"/>
    <w:rsid w:val="00190142"/>
    <w:rsid w:val="0019028B"/>
    <w:rsid w:val="00190C58"/>
    <w:rsid w:val="00191DD5"/>
    <w:rsid w:val="00192549"/>
    <w:rsid w:val="00192BE6"/>
    <w:rsid w:val="00193DA3"/>
    <w:rsid w:val="00194CC5"/>
    <w:rsid w:val="00194CD0"/>
    <w:rsid w:val="001958DA"/>
    <w:rsid w:val="001963D6"/>
    <w:rsid w:val="001967E2"/>
    <w:rsid w:val="00196C23"/>
    <w:rsid w:val="00196DF8"/>
    <w:rsid w:val="0019788E"/>
    <w:rsid w:val="001A161B"/>
    <w:rsid w:val="001A16DE"/>
    <w:rsid w:val="001A2460"/>
    <w:rsid w:val="001A2B4C"/>
    <w:rsid w:val="001A3098"/>
    <w:rsid w:val="001A3142"/>
    <w:rsid w:val="001A33F0"/>
    <w:rsid w:val="001A552F"/>
    <w:rsid w:val="001A583E"/>
    <w:rsid w:val="001A5D96"/>
    <w:rsid w:val="001A68CD"/>
    <w:rsid w:val="001A6D8E"/>
    <w:rsid w:val="001A70E9"/>
    <w:rsid w:val="001A7342"/>
    <w:rsid w:val="001A7C5A"/>
    <w:rsid w:val="001B059A"/>
    <w:rsid w:val="001B1863"/>
    <w:rsid w:val="001B23BA"/>
    <w:rsid w:val="001B2D29"/>
    <w:rsid w:val="001B39BC"/>
    <w:rsid w:val="001B3DF2"/>
    <w:rsid w:val="001B4091"/>
    <w:rsid w:val="001B49C9"/>
    <w:rsid w:val="001B560A"/>
    <w:rsid w:val="001B5B58"/>
    <w:rsid w:val="001B5FCC"/>
    <w:rsid w:val="001B6282"/>
    <w:rsid w:val="001B6FF1"/>
    <w:rsid w:val="001B720E"/>
    <w:rsid w:val="001B7C2D"/>
    <w:rsid w:val="001C01CB"/>
    <w:rsid w:val="001C0CD7"/>
    <w:rsid w:val="001C1697"/>
    <w:rsid w:val="001C28B2"/>
    <w:rsid w:val="001C2B2E"/>
    <w:rsid w:val="001C2E7A"/>
    <w:rsid w:val="001C595C"/>
    <w:rsid w:val="001C6634"/>
    <w:rsid w:val="001C6E7C"/>
    <w:rsid w:val="001C78BB"/>
    <w:rsid w:val="001D0EF4"/>
    <w:rsid w:val="001D15C1"/>
    <w:rsid w:val="001D2E58"/>
    <w:rsid w:val="001D379F"/>
    <w:rsid w:val="001D3975"/>
    <w:rsid w:val="001D3A7D"/>
    <w:rsid w:val="001D4B32"/>
    <w:rsid w:val="001D4FB0"/>
    <w:rsid w:val="001D599B"/>
    <w:rsid w:val="001D623C"/>
    <w:rsid w:val="001D6CF3"/>
    <w:rsid w:val="001D788F"/>
    <w:rsid w:val="001E017F"/>
    <w:rsid w:val="001E0586"/>
    <w:rsid w:val="001E0E63"/>
    <w:rsid w:val="001E284D"/>
    <w:rsid w:val="001E2EEA"/>
    <w:rsid w:val="001E53A0"/>
    <w:rsid w:val="001E5436"/>
    <w:rsid w:val="001E58D7"/>
    <w:rsid w:val="001E5C04"/>
    <w:rsid w:val="001E602B"/>
    <w:rsid w:val="001E6059"/>
    <w:rsid w:val="001E667A"/>
    <w:rsid w:val="001E70D7"/>
    <w:rsid w:val="001E79A4"/>
    <w:rsid w:val="001F00A8"/>
    <w:rsid w:val="001F168B"/>
    <w:rsid w:val="001F1ABB"/>
    <w:rsid w:val="001F1CFE"/>
    <w:rsid w:val="001F2E7F"/>
    <w:rsid w:val="001F3207"/>
    <w:rsid w:val="001F34F3"/>
    <w:rsid w:val="001F55C1"/>
    <w:rsid w:val="001F5770"/>
    <w:rsid w:val="001F5C44"/>
    <w:rsid w:val="001F5CC4"/>
    <w:rsid w:val="001F632B"/>
    <w:rsid w:val="001F6B3C"/>
    <w:rsid w:val="001F7023"/>
    <w:rsid w:val="001F7831"/>
    <w:rsid w:val="00200E06"/>
    <w:rsid w:val="0020111A"/>
    <w:rsid w:val="00201188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4929"/>
    <w:rsid w:val="00204CA2"/>
    <w:rsid w:val="00206ED3"/>
    <w:rsid w:val="00207079"/>
    <w:rsid w:val="00207223"/>
    <w:rsid w:val="00210089"/>
    <w:rsid w:val="00211EF6"/>
    <w:rsid w:val="00212383"/>
    <w:rsid w:val="00212DFA"/>
    <w:rsid w:val="0021342D"/>
    <w:rsid w:val="0021353E"/>
    <w:rsid w:val="002138DD"/>
    <w:rsid w:val="00213BC1"/>
    <w:rsid w:val="00213F5F"/>
    <w:rsid w:val="00214E95"/>
    <w:rsid w:val="00214FD1"/>
    <w:rsid w:val="00215C7D"/>
    <w:rsid w:val="002162F3"/>
    <w:rsid w:val="00216471"/>
    <w:rsid w:val="00216B20"/>
    <w:rsid w:val="00216B72"/>
    <w:rsid w:val="00216FA7"/>
    <w:rsid w:val="00217A4C"/>
    <w:rsid w:val="00217CBC"/>
    <w:rsid w:val="00220646"/>
    <w:rsid w:val="00221497"/>
    <w:rsid w:val="00221DC7"/>
    <w:rsid w:val="00221E06"/>
    <w:rsid w:val="00222E1E"/>
    <w:rsid w:val="00222E9B"/>
    <w:rsid w:val="0022361C"/>
    <w:rsid w:val="00223A13"/>
    <w:rsid w:val="00223AD3"/>
    <w:rsid w:val="00224198"/>
    <w:rsid w:val="002244A9"/>
    <w:rsid w:val="00225498"/>
    <w:rsid w:val="0022573F"/>
    <w:rsid w:val="0022589F"/>
    <w:rsid w:val="00225C84"/>
    <w:rsid w:val="0022606D"/>
    <w:rsid w:val="0022609C"/>
    <w:rsid w:val="00226205"/>
    <w:rsid w:val="00226347"/>
    <w:rsid w:val="00231757"/>
    <w:rsid w:val="00233196"/>
    <w:rsid w:val="0023335F"/>
    <w:rsid w:val="00233904"/>
    <w:rsid w:val="00233A4C"/>
    <w:rsid w:val="00233C17"/>
    <w:rsid w:val="00233CCF"/>
    <w:rsid w:val="0023417C"/>
    <w:rsid w:val="00234C4B"/>
    <w:rsid w:val="00234D51"/>
    <w:rsid w:val="00235144"/>
    <w:rsid w:val="00235E96"/>
    <w:rsid w:val="0023614D"/>
    <w:rsid w:val="002364A5"/>
    <w:rsid w:val="00236CE0"/>
    <w:rsid w:val="00241B9A"/>
    <w:rsid w:val="00242BC2"/>
    <w:rsid w:val="00242D19"/>
    <w:rsid w:val="0024485F"/>
    <w:rsid w:val="00244AC1"/>
    <w:rsid w:val="0024521D"/>
    <w:rsid w:val="00245B7D"/>
    <w:rsid w:val="00247D9E"/>
    <w:rsid w:val="00247FC8"/>
    <w:rsid w:val="00250812"/>
    <w:rsid w:val="00250B04"/>
    <w:rsid w:val="002537A7"/>
    <w:rsid w:val="0025406F"/>
    <w:rsid w:val="00254484"/>
    <w:rsid w:val="002553B3"/>
    <w:rsid w:val="0025560D"/>
    <w:rsid w:val="00256B66"/>
    <w:rsid w:val="002573AA"/>
    <w:rsid w:val="00257C5B"/>
    <w:rsid w:val="00260AE7"/>
    <w:rsid w:val="00260CB6"/>
    <w:rsid w:val="00261537"/>
    <w:rsid w:val="00261551"/>
    <w:rsid w:val="00262113"/>
    <w:rsid w:val="00262ABE"/>
    <w:rsid w:val="00262C41"/>
    <w:rsid w:val="00262EDD"/>
    <w:rsid w:val="0026614D"/>
    <w:rsid w:val="0027053F"/>
    <w:rsid w:val="002705D2"/>
    <w:rsid w:val="00270ED2"/>
    <w:rsid w:val="00270F19"/>
    <w:rsid w:val="00271935"/>
    <w:rsid w:val="002719F7"/>
    <w:rsid w:val="00271B79"/>
    <w:rsid w:val="00271E30"/>
    <w:rsid w:val="00271E96"/>
    <w:rsid w:val="00272C79"/>
    <w:rsid w:val="002747EC"/>
    <w:rsid w:val="00274E15"/>
    <w:rsid w:val="00274E85"/>
    <w:rsid w:val="0027537D"/>
    <w:rsid w:val="00276D25"/>
    <w:rsid w:val="002779A1"/>
    <w:rsid w:val="002805EC"/>
    <w:rsid w:val="00281980"/>
    <w:rsid w:val="00281DC1"/>
    <w:rsid w:val="002828C0"/>
    <w:rsid w:val="00282E36"/>
    <w:rsid w:val="0028311E"/>
    <w:rsid w:val="00284D00"/>
    <w:rsid w:val="002855BF"/>
    <w:rsid w:val="00290479"/>
    <w:rsid w:val="00290663"/>
    <w:rsid w:val="0029098A"/>
    <w:rsid w:val="00290FC1"/>
    <w:rsid w:val="002915E1"/>
    <w:rsid w:val="002927F2"/>
    <w:rsid w:val="00292B32"/>
    <w:rsid w:val="00293031"/>
    <w:rsid w:val="00294708"/>
    <w:rsid w:val="00294CE8"/>
    <w:rsid w:val="00294D7C"/>
    <w:rsid w:val="00294DC0"/>
    <w:rsid w:val="002956AA"/>
    <w:rsid w:val="002966A8"/>
    <w:rsid w:val="0029691E"/>
    <w:rsid w:val="00296DE5"/>
    <w:rsid w:val="002A00A9"/>
    <w:rsid w:val="002A09FF"/>
    <w:rsid w:val="002A1BE8"/>
    <w:rsid w:val="002A1E58"/>
    <w:rsid w:val="002A463F"/>
    <w:rsid w:val="002A4AD1"/>
    <w:rsid w:val="002A64CB"/>
    <w:rsid w:val="002A717B"/>
    <w:rsid w:val="002A798F"/>
    <w:rsid w:val="002B017B"/>
    <w:rsid w:val="002B0EC2"/>
    <w:rsid w:val="002B17AD"/>
    <w:rsid w:val="002B2BE3"/>
    <w:rsid w:val="002B2FC5"/>
    <w:rsid w:val="002B3A68"/>
    <w:rsid w:val="002B3E0B"/>
    <w:rsid w:val="002B42EC"/>
    <w:rsid w:val="002B4A31"/>
    <w:rsid w:val="002B4AC3"/>
    <w:rsid w:val="002B4BA8"/>
    <w:rsid w:val="002B5B4A"/>
    <w:rsid w:val="002B69DE"/>
    <w:rsid w:val="002B7133"/>
    <w:rsid w:val="002C037E"/>
    <w:rsid w:val="002C07D8"/>
    <w:rsid w:val="002C102C"/>
    <w:rsid w:val="002C20DD"/>
    <w:rsid w:val="002C2E8F"/>
    <w:rsid w:val="002C3919"/>
    <w:rsid w:val="002C3C20"/>
    <w:rsid w:val="002C4A37"/>
    <w:rsid w:val="002C4B01"/>
    <w:rsid w:val="002C6EDD"/>
    <w:rsid w:val="002C708A"/>
    <w:rsid w:val="002C72D4"/>
    <w:rsid w:val="002C7C92"/>
    <w:rsid w:val="002D0C29"/>
    <w:rsid w:val="002D10D9"/>
    <w:rsid w:val="002D1D6B"/>
    <w:rsid w:val="002D2415"/>
    <w:rsid w:val="002D2AB9"/>
    <w:rsid w:val="002D2DCB"/>
    <w:rsid w:val="002D3172"/>
    <w:rsid w:val="002D4340"/>
    <w:rsid w:val="002D50EB"/>
    <w:rsid w:val="002D62E4"/>
    <w:rsid w:val="002D65AA"/>
    <w:rsid w:val="002D6687"/>
    <w:rsid w:val="002D6857"/>
    <w:rsid w:val="002E13C5"/>
    <w:rsid w:val="002E18BB"/>
    <w:rsid w:val="002E1AB4"/>
    <w:rsid w:val="002E1D57"/>
    <w:rsid w:val="002E1E21"/>
    <w:rsid w:val="002E2CD5"/>
    <w:rsid w:val="002E3585"/>
    <w:rsid w:val="002E386F"/>
    <w:rsid w:val="002E3CCA"/>
    <w:rsid w:val="002E4270"/>
    <w:rsid w:val="002E44DA"/>
    <w:rsid w:val="002E46BC"/>
    <w:rsid w:val="002E5753"/>
    <w:rsid w:val="002E598B"/>
    <w:rsid w:val="002E61FD"/>
    <w:rsid w:val="002E6523"/>
    <w:rsid w:val="002E7B35"/>
    <w:rsid w:val="002F0591"/>
    <w:rsid w:val="002F0C02"/>
    <w:rsid w:val="002F0D22"/>
    <w:rsid w:val="002F1ED3"/>
    <w:rsid w:val="002F267E"/>
    <w:rsid w:val="002F39BB"/>
    <w:rsid w:val="002F3C58"/>
    <w:rsid w:val="002F55AC"/>
    <w:rsid w:val="002F61D6"/>
    <w:rsid w:val="0030002C"/>
    <w:rsid w:val="003007BF"/>
    <w:rsid w:val="0030249C"/>
    <w:rsid w:val="00302AFC"/>
    <w:rsid w:val="00303A17"/>
    <w:rsid w:val="00303EE5"/>
    <w:rsid w:val="00305868"/>
    <w:rsid w:val="00305A52"/>
    <w:rsid w:val="00305ECA"/>
    <w:rsid w:val="00306271"/>
    <w:rsid w:val="00307039"/>
    <w:rsid w:val="003118DC"/>
    <w:rsid w:val="00311E70"/>
    <w:rsid w:val="00312A2C"/>
    <w:rsid w:val="00313562"/>
    <w:rsid w:val="003136AE"/>
    <w:rsid w:val="00314064"/>
    <w:rsid w:val="00314429"/>
    <w:rsid w:val="0031467C"/>
    <w:rsid w:val="00314B36"/>
    <w:rsid w:val="00314EDF"/>
    <w:rsid w:val="00316444"/>
    <w:rsid w:val="003164AD"/>
    <w:rsid w:val="00316792"/>
    <w:rsid w:val="003169A2"/>
    <w:rsid w:val="003172DC"/>
    <w:rsid w:val="0032062F"/>
    <w:rsid w:val="00320A56"/>
    <w:rsid w:val="00320A6B"/>
    <w:rsid w:val="00320E41"/>
    <w:rsid w:val="00320FB8"/>
    <w:rsid w:val="00321520"/>
    <w:rsid w:val="003217D4"/>
    <w:rsid w:val="003221A8"/>
    <w:rsid w:val="00322B92"/>
    <w:rsid w:val="00322BD0"/>
    <w:rsid w:val="00322D89"/>
    <w:rsid w:val="003237E8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305E3"/>
    <w:rsid w:val="003313BC"/>
    <w:rsid w:val="0033176D"/>
    <w:rsid w:val="00331D99"/>
    <w:rsid w:val="003329AD"/>
    <w:rsid w:val="003329B6"/>
    <w:rsid w:val="00333081"/>
    <w:rsid w:val="00333BDE"/>
    <w:rsid w:val="00333C15"/>
    <w:rsid w:val="00334544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B1A"/>
    <w:rsid w:val="003408F6"/>
    <w:rsid w:val="00340AC4"/>
    <w:rsid w:val="00341408"/>
    <w:rsid w:val="003414FC"/>
    <w:rsid w:val="003417CA"/>
    <w:rsid w:val="00341C3A"/>
    <w:rsid w:val="003424E1"/>
    <w:rsid w:val="00342578"/>
    <w:rsid w:val="0034360C"/>
    <w:rsid w:val="00343ACF"/>
    <w:rsid w:val="00343C86"/>
    <w:rsid w:val="00344236"/>
    <w:rsid w:val="003442D2"/>
    <w:rsid w:val="00344969"/>
    <w:rsid w:val="00344C13"/>
    <w:rsid w:val="00344C9A"/>
    <w:rsid w:val="003452AB"/>
    <w:rsid w:val="003459C4"/>
    <w:rsid w:val="00345E90"/>
    <w:rsid w:val="0034639E"/>
    <w:rsid w:val="00346563"/>
    <w:rsid w:val="0034687E"/>
    <w:rsid w:val="003468B9"/>
    <w:rsid w:val="00346B5D"/>
    <w:rsid w:val="00346D47"/>
    <w:rsid w:val="00347001"/>
    <w:rsid w:val="003502C3"/>
    <w:rsid w:val="00350E3B"/>
    <w:rsid w:val="003512E5"/>
    <w:rsid w:val="00351DDD"/>
    <w:rsid w:val="00353AC9"/>
    <w:rsid w:val="00353EFF"/>
    <w:rsid w:val="003543AB"/>
    <w:rsid w:val="0035462D"/>
    <w:rsid w:val="00354E1B"/>
    <w:rsid w:val="00355989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2020"/>
    <w:rsid w:val="00362050"/>
    <w:rsid w:val="0036248E"/>
    <w:rsid w:val="00362567"/>
    <w:rsid w:val="00363BCA"/>
    <w:rsid w:val="003650E7"/>
    <w:rsid w:val="00365361"/>
    <w:rsid w:val="00365F68"/>
    <w:rsid w:val="003665E1"/>
    <w:rsid w:val="0036720B"/>
    <w:rsid w:val="0036742E"/>
    <w:rsid w:val="00370364"/>
    <w:rsid w:val="00370436"/>
    <w:rsid w:val="00371744"/>
    <w:rsid w:val="00372D36"/>
    <w:rsid w:val="00373466"/>
    <w:rsid w:val="003734B5"/>
    <w:rsid w:val="00374BAF"/>
    <w:rsid w:val="00375217"/>
    <w:rsid w:val="00375247"/>
    <w:rsid w:val="00375970"/>
    <w:rsid w:val="00375A2E"/>
    <w:rsid w:val="00375CCC"/>
    <w:rsid w:val="003764E1"/>
    <w:rsid w:val="00376792"/>
    <w:rsid w:val="003773C6"/>
    <w:rsid w:val="00380A4A"/>
    <w:rsid w:val="00380A53"/>
    <w:rsid w:val="00381F76"/>
    <w:rsid w:val="00381FB6"/>
    <w:rsid w:val="0038214D"/>
    <w:rsid w:val="00382A17"/>
    <w:rsid w:val="00382AC9"/>
    <w:rsid w:val="00382B15"/>
    <w:rsid w:val="00383752"/>
    <w:rsid w:val="003839E9"/>
    <w:rsid w:val="00383D39"/>
    <w:rsid w:val="00384448"/>
    <w:rsid w:val="00384E6A"/>
    <w:rsid w:val="0038520B"/>
    <w:rsid w:val="00385A28"/>
    <w:rsid w:val="003860EA"/>
    <w:rsid w:val="00386326"/>
    <w:rsid w:val="0038664C"/>
    <w:rsid w:val="0038677D"/>
    <w:rsid w:val="0039145F"/>
    <w:rsid w:val="003921CE"/>
    <w:rsid w:val="00392F03"/>
    <w:rsid w:val="0039311F"/>
    <w:rsid w:val="00394322"/>
    <w:rsid w:val="00394D47"/>
    <w:rsid w:val="00395806"/>
    <w:rsid w:val="003973B6"/>
    <w:rsid w:val="00397BE9"/>
    <w:rsid w:val="00397D5D"/>
    <w:rsid w:val="003A1265"/>
    <w:rsid w:val="003A128A"/>
    <w:rsid w:val="003A16C0"/>
    <w:rsid w:val="003A181B"/>
    <w:rsid w:val="003A2659"/>
    <w:rsid w:val="003A3EA0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117"/>
    <w:rsid w:val="003A5C13"/>
    <w:rsid w:val="003A71DD"/>
    <w:rsid w:val="003B0C5F"/>
    <w:rsid w:val="003B17A1"/>
    <w:rsid w:val="003B1B8C"/>
    <w:rsid w:val="003B268F"/>
    <w:rsid w:val="003B30F9"/>
    <w:rsid w:val="003B372F"/>
    <w:rsid w:val="003B3B2C"/>
    <w:rsid w:val="003B3DFA"/>
    <w:rsid w:val="003B40AD"/>
    <w:rsid w:val="003B49C5"/>
    <w:rsid w:val="003B5BB7"/>
    <w:rsid w:val="003B6713"/>
    <w:rsid w:val="003B68F7"/>
    <w:rsid w:val="003B7AD1"/>
    <w:rsid w:val="003C0176"/>
    <w:rsid w:val="003C0911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6A3"/>
    <w:rsid w:val="003C3A6A"/>
    <w:rsid w:val="003C43AB"/>
    <w:rsid w:val="003C4451"/>
    <w:rsid w:val="003C4E37"/>
    <w:rsid w:val="003C6194"/>
    <w:rsid w:val="003C66DE"/>
    <w:rsid w:val="003C6BCE"/>
    <w:rsid w:val="003C6E89"/>
    <w:rsid w:val="003C7337"/>
    <w:rsid w:val="003D0468"/>
    <w:rsid w:val="003D0570"/>
    <w:rsid w:val="003D0659"/>
    <w:rsid w:val="003D0AEF"/>
    <w:rsid w:val="003D1462"/>
    <w:rsid w:val="003D159B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6072"/>
    <w:rsid w:val="003D7042"/>
    <w:rsid w:val="003D762B"/>
    <w:rsid w:val="003D7E3F"/>
    <w:rsid w:val="003E0643"/>
    <w:rsid w:val="003E16BE"/>
    <w:rsid w:val="003E1F2D"/>
    <w:rsid w:val="003E36DF"/>
    <w:rsid w:val="003E41EF"/>
    <w:rsid w:val="003E4A6A"/>
    <w:rsid w:val="003E4D05"/>
    <w:rsid w:val="003E4DDA"/>
    <w:rsid w:val="003E530B"/>
    <w:rsid w:val="003E588D"/>
    <w:rsid w:val="003E6C37"/>
    <w:rsid w:val="003E6CEC"/>
    <w:rsid w:val="003E6D72"/>
    <w:rsid w:val="003F037E"/>
    <w:rsid w:val="003F18E9"/>
    <w:rsid w:val="003F1AF2"/>
    <w:rsid w:val="003F28F4"/>
    <w:rsid w:val="003F32AF"/>
    <w:rsid w:val="003F39B4"/>
    <w:rsid w:val="003F3E81"/>
    <w:rsid w:val="003F4BC0"/>
    <w:rsid w:val="003F6749"/>
    <w:rsid w:val="003F7693"/>
    <w:rsid w:val="003F799F"/>
    <w:rsid w:val="003F7BB3"/>
    <w:rsid w:val="00400113"/>
    <w:rsid w:val="00400591"/>
    <w:rsid w:val="00400701"/>
    <w:rsid w:val="00400AF9"/>
    <w:rsid w:val="00401520"/>
    <w:rsid w:val="00401855"/>
    <w:rsid w:val="00402AC2"/>
    <w:rsid w:val="004032C7"/>
    <w:rsid w:val="004032E4"/>
    <w:rsid w:val="00403C9A"/>
    <w:rsid w:val="00405800"/>
    <w:rsid w:val="0040734B"/>
    <w:rsid w:val="00410637"/>
    <w:rsid w:val="004119E9"/>
    <w:rsid w:val="004123E8"/>
    <w:rsid w:val="00412662"/>
    <w:rsid w:val="0041286F"/>
    <w:rsid w:val="0041296E"/>
    <w:rsid w:val="00413649"/>
    <w:rsid w:val="00413AE2"/>
    <w:rsid w:val="00414A8D"/>
    <w:rsid w:val="004165E2"/>
    <w:rsid w:val="00416B1A"/>
    <w:rsid w:val="004174BD"/>
    <w:rsid w:val="00420392"/>
    <w:rsid w:val="004203A6"/>
    <w:rsid w:val="00420DD6"/>
    <w:rsid w:val="00421A4A"/>
    <w:rsid w:val="00421A80"/>
    <w:rsid w:val="004223D5"/>
    <w:rsid w:val="0042394C"/>
    <w:rsid w:val="00423B56"/>
    <w:rsid w:val="00423FC0"/>
    <w:rsid w:val="00424006"/>
    <w:rsid w:val="004251BE"/>
    <w:rsid w:val="00425D0C"/>
    <w:rsid w:val="004269D0"/>
    <w:rsid w:val="004275A9"/>
    <w:rsid w:val="00430D92"/>
    <w:rsid w:val="004316D5"/>
    <w:rsid w:val="0043235D"/>
    <w:rsid w:val="0043311F"/>
    <w:rsid w:val="0043393F"/>
    <w:rsid w:val="00433AE9"/>
    <w:rsid w:val="00434681"/>
    <w:rsid w:val="0043492C"/>
    <w:rsid w:val="00434D94"/>
    <w:rsid w:val="00435311"/>
    <w:rsid w:val="004359B7"/>
    <w:rsid w:val="004378F1"/>
    <w:rsid w:val="00437E0C"/>
    <w:rsid w:val="00440AA6"/>
    <w:rsid w:val="00440EFF"/>
    <w:rsid w:val="00441777"/>
    <w:rsid w:val="00441F4C"/>
    <w:rsid w:val="004423B4"/>
    <w:rsid w:val="004423EE"/>
    <w:rsid w:val="00442AB4"/>
    <w:rsid w:val="00443341"/>
    <w:rsid w:val="004439D5"/>
    <w:rsid w:val="00443F2A"/>
    <w:rsid w:val="004452E8"/>
    <w:rsid w:val="00445A94"/>
    <w:rsid w:val="00446683"/>
    <w:rsid w:val="00446BEB"/>
    <w:rsid w:val="00447102"/>
    <w:rsid w:val="00447717"/>
    <w:rsid w:val="004477E7"/>
    <w:rsid w:val="00447946"/>
    <w:rsid w:val="004515E0"/>
    <w:rsid w:val="00451FF3"/>
    <w:rsid w:val="004522CC"/>
    <w:rsid w:val="00452AD0"/>
    <w:rsid w:val="00453473"/>
    <w:rsid w:val="004534B2"/>
    <w:rsid w:val="00453708"/>
    <w:rsid w:val="0045378B"/>
    <w:rsid w:val="00453EFC"/>
    <w:rsid w:val="00453F33"/>
    <w:rsid w:val="0045411A"/>
    <w:rsid w:val="004545E0"/>
    <w:rsid w:val="00454656"/>
    <w:rsid w:val="00456872"/>
    <w:rsid w:val="00456B3D"/>
    <w:rsid w:val="00457578"/>
    <w:rsid w:val="00457661"/>
    <w:rsid w:val="00457982"/>
    <w:rsid w:val="00460045"/>
    <w:rsid w:val="00462BC9"/>
    <w:rsid w:val="00463569"/>
    <w:rsid w:val="004649E0"/>
    <w:rsid w:val="00464E0E"/>
    <w:rsid w:val="00465CB0"/>
    <w:rsid w:val="00465E1B"/>
    <w:rsid w:val="00466468"/>
    <w:rsid w:val="004666C1"/>
    <w:rsid w:val="00466DD5"/>
    <w:rsid w:val="004672EE"/>
    <w:rsid w:val="00467446"/>
    <w:rsid w:val="00467A94"/>
    <w:rsid w:val="00470799"/>
    <w:rsid w:val="00470D8F"/>
    <w:rsid w:val="00471CDE"/>
    <w:rsid w:val="00472A8B"/>
    <w:rsid w:val="00472A9D"/>
    <w:rsid w:val="0047331C"/>
    <w:rsid w:val="00473A27"/>
    <w:rsid w:val="00473AAE"/>
    <w:rsid w:val="00474C33"/>
    <w:rsid w:val="0047536C"/>
    <w:rsid w:val="0047662E"/>
    <w:rsid w:val="00476C52"/>
    <w:rsid w:val="00476CAD"/>
    <w:rsid w:val="00476D3C"/>
    <w:rsid w:val="00477455"/>
    <w:rsid w:val="004807E3"/>
    <w:rsid w:val="0048130D"/>
    <w:rsid w:val="00481FC7"/>
    <w:rsid w:val="00482B57"/>
    <w:rsid w:val="00482C65"/>
    <w:rsid w:val="004832C4"/>
    <w:rsid w:val="00483C1D"/>
    <w:rsid w:val="00483C82"/>
    <w:rsid w:val="0048523B"/>
    <w:rsid w:val="00485492"/>
    <w:rsid w:val="00485BDB"/>
    <w:rsid w:val="00486410"/>
    <w:rsid w:val="004864C2"/>
    <w:rsid w:val="00486B43"/>
    <w:rsid w:val="00486FEA"/>
    <w:rsid w:val="00490470"/>
    <w:rsid w:val="00490D4E"/>
    <w:rsid w:val="0049106E"/>
    <w:rsid w:val="00491B86"/>
    <w:rsid w:val="00492258"/>
    <w:rsid w:val="00492558"/>
    <w:rsid w:val="00492562"/>
    <w:rsid w:val="004925DF"/>
    <w:rsid w:val="00493287"/>
    <w:rsid w:val="004935D5"/>
    <w:rsid w:val="00493D2B"/>
    <w:rsid w:val="00494EA9"/>
    <w:rsid w:val="0049656C"/>
    <w:rsid w:val="004972DD"/>
    <w:rsid w:val="004A0319"/>
    <w:rsid w:val="004A087E"/>
    <w:rsid w:val="004A0D80"/>
    <w:rsid w:val="004A2B72"/>
    <w:rsid w:val="004A2D7D"/>
    <w:rsid w:val="004A32F3"/>
    <w:rsid w:val="004A333B"/>
    <w:rsid w:val="004A4700"/>
    <w:rsid w:val="004A59FA"/>
    <w:rsid w:val="004A68F4"/>
    <w:rsid w:val="004A7CCA"/>
    <w:rsid w:val="004B0AAB"/>
    <w:rsid w:val="004B20E3"/>
    <w:rsid w:val="004B21E0"/>
    <w:rsid w:val="004B31AA"/>
    <w:rsid w:val="004B3659"/>
    <w:rsid w:val="004B39DD"/>
    <w:rsid w:val="004B3B18"/>
    <w:rsid w:val="004B41F8"/>
    <w:rsid w:val="004B5CED"/>
    <w:rsid w:val="004B6126"/>
    <w:rsid w:val="004B6388"/>
    <w:rsid w:val="004B68D7"/>
    <w:rsid w:val="004B7120"/>
    <w:rsid w:val="004B7886"/>
    <w:rsid w:val="004B7A0B"/>
    <w:rsid w:val="004C1531"/>
    <w:rsid w:val="004C181F"/>
    <w:rsid w:val="004C1974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DD6"/>
    <w:rsid w:val="004D11E0"/>
    <w:rsid w:val="004D1DC6"/>
    <w:rsid w:val="004D30CE"/>
    <w:rsid w:val="004D3578"/>
    <w:rsid w:val="004D380D"/>
    <w:rsid w:val="004D383A"/>
    <w:rsid w:val="004D57A9"/>
    <w:rsid w:val="004E0137"/>
    <w:rsid w:val="004E01D9"/>
    <w:rsid w:val="004E0243"/>
    <w:rsid w:val="004E0926"/>
    <w:rsid w:val="004E0C79"/>
    <w:rsid w:val="004E0CD4"/>
    <w:rsid w:val="004E0EE9"/>
    <w:rsid w:val="004E213A"/>
    <w:rsid w:val="004E23D7"/>
    <w:rsid w:val="004E2917"/>
    <w:rsid w:val="004E383E"/>
    <w:rsid w:val="004E48C4"/>
    <w:rsid w:val="004E4B53"/>
    <w:rsid w:val="004E5142"/>
    <w:rsid w:val="004E59E1"/>
    <w:rsid w:val="004E7CCA"/>
    <w:rsid w:val="004F0A84"/>
    <w:rsid w:val="004F0DE1"/>
    <w:rsid w:val="004F10A5"/>
    <w:rsid w:val="004F156A"/>
    <w:rsid w:val="004F158C"/>
    <w:rsid w:val="004F2110"/>
    <w:rsid w:val="004F220B"/>
    <w:rsid w:val="004F2DDE"/>
    <w:rsid w:val="004F34FB"/>
    <w:rsid w:val="004F3CFE"/>
    <w:rsid w:val="004F41B5"/>
    <w:rsid w:val="004F51B8"/>
    <w:rsid w:val="004F5E81"/>
    <w:rsid w:val="004F7147"/>
    <w:rsid w:val="004F7631"/>
    <w:rsid w:val="004F76F3"/>
    <w:rsid w:val="005001F2"/>
    <w:rsid w:val="0050055F"/>
    <w:rsid w:val="00500F72"/>
    <w:rsid w:val="00502735"/>
    <w:rsid w:val="00502BC6"/>
    <w:rsid w:val="00502C9E"/>
    <w:rsid w:val="00503171"/>
    <w:rsid w:val="005031C6"/>
    <w:rsid w:val="005037A0"/>
    <w:rsid w:val="00503E61"/>
    <w:rsid w:val="0050524D"/>
    <w:rsid w:val="0050543D"/>
    <w:rsid w:val="00505BF0"/>
    <w:rsid w:val="00505E9B"/>
    <w:rsid w:val="00506C28"/>
    <w:rsid w:val="00510AF8"/>
    <w:rsid w:val="0051137B"/>
    <w:rsid w:val="0051153F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D32"/>
    <w:rsid w:val="00516518"/>
    <w:rsid w:val="005166D3"/>
    <w:rsid w:val="005169F2"/>
    <w:rsid w:val="0051770A"/>
    <w:rsid w:val="005208AC"/>
    <w:rsid w:val="005214EB"/>
    <w:rsid w:val="005216B5"/>
    <w:rsid w:val="00522978"/>
    <w:rsid w:val="005234CD"/>
    <w:rsid w:val="00523AF1"/>
    <w:rsid w:val="00523F98"/>
    <w:rsid w:val="00523FEE"/>
    <w:rsid w:val="00524EDA"/>
    <w:rsid w:val="00527DE0"/>
    <w:rsid w:val="005308A2"/>
    <w:rsid w:val="00530B20"/>
    <w:rsid w:val="00531145"/>
    <w:rsid w:val="00532A92"/>
    <w:rsid w:val="00532B12"/>
    <w:rsid w:val="00534DA0"/>
    <w:rsid w:val="00534F86"/>
    <w:rsid w:val="0053506A"/>
    <w:rsid w:val="0053529C"/>
    <w:rsid w:val="0053556B"/>
    <w:rsid w:val="00535C0F"/>
    <w:rsid w:val="00536F33"/>
    <w:rsid w:val="00540007"/>
    <w:rsid w:val="00540F10"/>
    <w:rsid w:val="005434EB"/>
    <w:rsid w:val="00543855"/>
    <w:rsid w:val="00543E6C"/>
    <w:rsid w:val="00543F5F"/>
    <w:rsid w:val="0054417F"/>
    <w:rsid w:val="005458E5"/>
    <w:rsid w:val="00546319"/>
    <w:rsid w:val="00546749"/>
    <w:rsid w:val="00546C98"/>
    <w:rsid w:val="00546CB4"/>
    <w:rsid w:val="0055050A"/>
    <w:rsid w:val="005506D7"/>
    <w:rsid w:val="00550DA7"/>
    <w:rsid w:val="005513E1"/>
    <w:rsid w:val="00551814"/>
    <w:rsid w:val="00551ED5"/>
    <w:rsid w:val="00551ED6"/>
    <w:rsid w:val="00551F97"/>
    <w:rsid w:val="00552D11"/>
    <w:rsid w:val="00553021"/>
    <w:rsid w:val="005539F6"/>
    <w:rsid w:val="00554096"/>
    <w:rsid w:val="0055415B"/>
    <w:rsid w:val="005547F0"/>
    <w:rsid w:val="00554923"/>
    <w:rsid w:val="0055559E"/>
    <w:rsid w:val="00557966"/>
    <w:rsid w:val="00560655"/>
    <w:rsid w:val="0056076A"/>
    <w:rsid w:val="00560D54"/>
    <w:rsid w:val="00561B0D"/>
    <w:rsid w:val="00561CD2"/>
    <w:rsid w:val="00562071"/>
    <w:rsid w:val="00562A1A"/>
    <w:rsid w:val="0056469D"/>
    <w:rsid w:val="005646A1"/>
    <w:rsid w:val="0056480F"/>
    <w:rsid w:val="00565087"/>
    <w:rsid w:val="0056573F"/>
    <w:rsid w:val="00566413"/>
    <w:rsid w:val="00566566"/>
    <w:rsid w:val="0056750B"/>
    <w:rsid w:val="005702AA"/>
    <w:rsid w:val="005704EA"/>
    <w:rsid w:val="0057072F"/>
    <w:rsid w:val="00570858"/>
    <w:rsid w:val="0057085C"/>
    <w:rsid w:val="00571414"/>
    <w:rsid w:val="00571D6A"/>
    <w:rsid w:val="00571FB4"/>
    <w:rsid w:val="00572081"/>
    <w:rsid w:val="00572B99"/>
    <w:rsid w:val="0057346D"/>
    <w:rsid w:val="0057356F"/>
    <w:rsid w:val="00573B7D"/>
    <w:rsid w:val="00573DDF"/>
    <w:rsid w:val="005740A5"/>
    <w:rsid w:val="00574CF4"/>
    <w:rsid w:val="00575276"/>
    <w:rsid w:val="0057551C"/>
    <w:rsid w:val="005759D8"/>
    <w:rsid w:val="00576429"/>
    <w:rsid w:val="0057656C"/>
    <w:rsid w:val="0057705C"/>
    <w:rsid w:val="005771E4"/>
    <w:rsid w:val="00577BE5"/>
    <w:rsid w:val="0058043D"/>
    <w:rsid w:val="0058047C"/>
    <w:rsid w:val="00580A44"/>
    <w:rsid w:val="00580A73"/>
    <w:rsid w:val="00580E96"/>
    <w:rsid w:val="005818DB"/>
    <w:rsid w:val="00581B86"/>
    <w:rsid w:val="005829B4"/>
    <w:rsid w:val="00582B71"/>
    <w:rsid w:val="00582CDB"/>
    <w:rsid w:val="00583265"/>
    <w:rsid w:val="00583FB8"/>
    <w:rsid w:val="00584632"/>
    <w:rsid w:val="00584D30"/>
    <w:rsid w:val="00584EE9"/>
    <w:rsid w:val="005855AB"/>
    <w:rsid w:val="00586023"/>
    <w:rsid w:val="005862E2"/>
    <w:rsid w:val="00586897"/>
    <w:rsid w:val="00586CF6"/>
    <w:rsid w:val="00586EA2"/>
    <w:rsid w:val="00586F6E"/>
    <w:rsid w:val="00587B48"/>
    <w:rsid w:val="0059000C"/>
    <w:rsid w:val="005900CE"/>
    <w:rsid w:val="0059049F"/>
    <w:rsid w:val="00590690"/>
    <w:rsid w:val="00590DC8"/>
    <w:rsid w:val="005910E6"/>
    <w:rsid w:val="00591100"/>
    <w:rsid w:val="00591783"/>
    <w:rsid w:val="005920E6"/>
    <w:rsid w:val="00592432"/>
    <w:rsid w:val="00592CA3"/>
    <w:rsid w:val="00593B6E"/>
    <w:rsid w:val="00593BDE"/>
    <w:rsid w:val="00593D72"/>
    <w:rsid w:val="005959FC"/>
    <w:rsid w:val="0059652A"/>
    <w:rsid w:val="0059654C"/>
    <w:rsid w:val="005A0B84"/>
    <w:rsid w:val="005A0BC5"/>
    <w:rsid w:val="005A14B6"/>
    <w:rsid w:val="005A166D"/>
    <w:rsid w:val="005A1D32"/>
    <w:rsid w:val="005A1E04"/>
    <w:rsid w:val="005A1EB8"/>
    <w:rsid w:val="005A52D1"/>
    <w:rsid w:val="005A5478"/>
    <w:rsid w:val="005A6916"/>
    <w:rsid w:val="005A71AD"/>
    <w:rsid w:val="005A7235"/>
    <w:rsid w:val="005A73AD"/>
    <w:rsid w:val="005B158C"/>
    <w:rsid w:val="005B1DC5"/>
    <w:rsid w:val="005B249B"/>
    <w:rsid w:val="005B2659"/>
    <w:rsid w:val="005B3C9A"/>
    <w:rsid w:val="005B3F3E"/>
    <w:rsid w:val="005B4474"/>
    <w:rsid w:val="005B46AD"/>
    <w:rsid w:val="005B4B92"/>
    <w:rsid w:val="005B5177"/>
    <w:rsid w:val="005B68A3"/>
    <w:rsid w:val="005B7E46"/>
    <w:rsid w:val="005C0207"/>
    <w:rsid w:val="005C0F62"/>
    <w:rsid w:val="005C13F7"/>
    <w:rsid w:val="005C15EC"/>
    <w:rsid w:val="005C2085"/>
    <w:rsid w:val="005C215B"/>
    <w:rsid w:val="005C2845"/>
    <w:rsid w:val="005C28DA"/>
    <w:rsid w:val="005C33F5"/>
    <w:rsid w:val="005C34C6"/>
    <w:rsid w:val="005C3B10"/>
    <w:rsid w:val="005C43EE"/>
    <w:rsid w:val="005C4449"/>
    <w:rsid w:val="005C44CD"/>
    <w:rsid w:val="005C461E"/>
    <w:rsid w:val="005C528A"/>
    <w:rsid w:val="005C679D"/>
    <w:rsid w:val="005C71E8"/>
    <w:rsid w:val="005C7E45"/>
    <w:rsid w:val="005D00BE"/>
    <w:rsid w:val="005D06C2"/>
    <w:rsid w:val="005D0756"/>
    <w:rsid w:val="005D07DE"/>
    <w:rsid w:val="005D25A3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E0496"/>
    <w:rsid w:val="005E1080"/>
    <w:rsid w:val="005E1354"/>
    <w:rsid w:val="005E1669"/>
    <w:rsid w:val="005E1A07"/>
    <w:rsid w:val="005E2266"/>
    <w:rsid w:val="005E2884"/>
    <w:rsid w:val="005E359C"/>
    <w:rsid w:val="005E401B"/>
    <w:rsid w:val="005E4486"/>
    <w:rsid w:val="005E44BE"/>
    <w:rsid w:val="005E4BEE"/>
    <w:rsid w:val="005E4DF7"/>
    <w:rsid w:val="005E5D4F"/>
    <w:rsid w:val="005E6196"/>
    <w:rsid w:val="005E6235"/>
    <w:rsid w:val="005E6A6C"/>
    <w:rsid w:val="005E6E6B"/>
    <w:rsid w:val="005E74AA"/>
    <w:rsid w:val="005E74FD"/>
    <w:rsid w:val="005F071B"/>
    <w:rsid w:val="005F1A14"/>
    <w:rsid w:val="005F1C94"/>
    <w:rsid w:val="005F21F1"/>
    <w:rsid w:val="005F2295"/>
    <w:rsid w:val="005F2551"/>
    <w:rsid w:val="005F2EDF"/>
    <w:rsid w:val="005F3692"/>
    <w:rsid w:val="005F3922"/>
    <w:rsid w:val="005F4E8E"/>
    <w:rsid w:val="005F54B2"/>
    <w:rsid w:val="005F70C3"/>
    <w:rsid w:val="005F783A"/>
    <w:rsid w:val="005F7843"/>
    <w:rsid w:val="006006D9"/>
    <w:rsid w:val="0060164A"/>
    <w:rsid w:val="00602641"/>
    <w:rsid w:val="0060285E"/>
    <w:rsid w:val="00603219"/>
    <w:rsid w:val="00604765"/>
    <w:rsid w:val="00604E26"/>
    <w:rsid w:val="00605118"/>
    <w:rsid w:val="00605B2B"/>
    <w:rsid w:val="006067A4"/>
    <w:rsid w:val="00606808"/>
    <w:rsid w:val="00606878"/>
    <w:rsid w:val="006079F6"/>
    <w:rsid w:val="006112AF"/>
    <w:rsid w:val="00611566"/>
    <w:rsid w:val="00611A85"/>
    <w:rsid w:val="00613340"/>
    <w:rsid w:val="00613BE2"/>
    <w:rsid w:val="00613C5E"/>
    <w:rsid w:val="00613E26"/>
    <w:rsid w:val="00614757"/>
    <w:rsid w:val="00614EE6"/>
    <w:rsid w:val="00615BC1"/>
    <w:rsid w:val="00615CCD"/>
    <w:rsid w:val="006160C0"/>
    <w:rsid w:val="006168F2"/>
    <w:rsid w:val="00616D86"/>
    <w:rsid w:val="00621140"/>
    <w:rsid w:val="006211DA"/>
    <w:rsid w:val="00621371"/>
    <w:rsid w:val="00621EBC"/>
    <w:rsid w:val="00623713"/>
    <w:rsid w:val="00623A25"/>
    <w:rsid w:val="00624145"/>
    <w:rsid w:val="0062427C"/>
    <w:rsid w:val="00624826"/>
    <w:rsid w:val="00624A06"/>
    <w:rsid w:val="00624A67"/>
    <w:rsid w:val="00625522"/>
    <w:rsid w:val="00625618"/>
    <w:rsid w:val="00626696"/>
    <w:rsid w:val="00626997"/>
    <w:rsid w:val="0062739F"/>
    <w:rsid w:val="00627B6F"/>
    <w:rsid w:val="00627F74"/>
    <w:rsid w:val="00630301"/>
    <w:rsid w:val="00631DBD"/>
    <w:rsid w:val="00632222"/>
    <w:rsid w:val="00634954"/>
    <w:rsid w:val="00634A1E"/>
    <w:rsid w:val="00634DF9"/>
    <w:rsid w:val="00634F6A"/>
    <w:rsid w:val="0063501D"/>
    <w:rsid w:val="00635F47"/>
    <w:rsid w:val="0063691A"/>
    <w:rsid w:val="00637146"/>
    <w:rsid w:val="00637338"/>
    <w:rsid w:val="006402F4"/>
    <w:rsid w:val="00640D76"/>
    <w:rsid w:val="006416F3"/>
    <w:rsid w:val="00641740"/>
    <w:rsid w:val="00641A3D"/>
    <w:rsid w:val="00641F14"/>
    <w:rsid w:val="00642C4E"/>
    <w:rsid w:val="00643AF9"/>
    <w:rsid w:val="0064411C"/>
    <w:rsid w:val="006454FE"/>
    <w:rsid w:val="006455EE"/>
    <w:rsid w:val="00645D44"/>
    <w:rsid w:val="006465F3"/>
    <w:rsid w:val="00646AD5"/>
    <w:rsid w:val="00646B77"/>
    <w:rsid w:val="00646D99"/>
    <w:rsid w:val="00647E8B"/>
    <w:rsid w:val="00650084"/>
    <w:rsid w:val="00650C29"/>
    <w:rsid w:val="00650F33"/>
    <w:rsid w:val="00651125"/>
    <w:rsid w:val="00651930"/>
    <w:rsid w:val="00651A6B"/>
    <w:rsid w:val="00652646"/>
    <w:rsid w:val="00652926"/>
    <w:rsid w:val="00652CF2"/>
    <w:rsid w:val="00652CFE"/>
    <w:rsid w:val="006531CD"/>
    <w:rsid w:val="006555E3"/>
    <w:rsid w:val="00656910"/>
    <w:rsid w:val="00656B57"/>
    <w:rsid w:val="00657362"/>
    <w:rsid w:val="00657C9E"/>
    <w:rsid w:val="006600CD"/>
    <w:rsid w:val="00660764"/>
    <w:rsid w:val="00660C51"/>
    <w:rsid w:val="00661676"/>
    <w:rsid w:val="00662320"/>
    <w:rsid w:val="00662592"/>
    <w:rsid w:val="0066344B"/>
    <w:rsid w:val="00663AAF"/>
    <w:rsid w:val="00664631"/>
    <w:rsid w:val="00665BE7"/>
    <w:rsid w:val="00666483"/>
    <w:rsid w:val="00666DD5"/>
    <w:rsid w:val="00666EE6"/>
    <w:rsid w:val="00667885"/>
    <w:rsid w:val="006678B0"/>
    <w:rsid w:val="00670D63"/>
    <w:rsid w:val="00670FA9"/>
    <w:rsid w:val="00671987"/>
    <w:rsid w:val="006729E9"/>
    <w:rsid w:val="00672B57"/>
    <w:rsid w:val="00672E6C"/>
    <w:rsid w:val="006731E0"/>
    <w:rsid w:val="0067477D"/>
    <w:rsid w:val="00675761"/>
    <w:rsid w:val="00675D82"/>
    <w:rsid w:val="00676012"/>
    <w:rsid w:val="006762DC"/>
    <w:rsid w:val="006766AE"/>
    <w:rsid w:val="0067697E"/>
    <w:rsid w:val="00676D63"/>
    <w:rsid w:val="006776C8"/>
    <w:rsid w:val="00677E20"/>
    <w:rsid w:val="0068064C"/>
    <w:rsid w:val="00680C10"/>
    <w:rsid w:val="006811AE"/>
    <w:rsid w:val="00681379"/>
    <w:rsid w:val="006829F2"/>
    <w:rsid w:val="00682D58"/>
    <w:rsid w:val="00682FA2"/>
    <w:rsid w:val="0068513B"/>
    <w:rsid w:val="006856CF"/>
    <w:rsid w:val="00685E23"/>
    <w:rsid w:val="00687CDB"/>
    <w:rsid w:val="00687E4D"/>
    <w:rsid w:val="006901D6"/>
    <w:rsid w:val="0069179C"/>
    <w:rsid w:val="006919F8"/>
    <w:rsid w:val="006926BA"/>
    <w:rsid w:val="00692981"/>
    <w:rsid w:val="00692FC3"/>
    <w:rsid w:val="006931E4"/>
    <w:rsid w:val="00693373"/>
    <w:rsid w:val="00694012"/>
    <w:rsid w:val="00694B00"/>
    <w:rsid w:val="00694D2A"/>
    <w:rsid w:val="006965CD"/>
    <w:rsid w:val="006969F8"/>
    <w:rsid w:val="00696C1B"/>
    <w:rsid w:val="00696DF2"/>
    <w:rsid w:val="006970C7"/>
    <w:rsid w:val="00697858"/>
    <w:rsid w:val="006A1436"/>
    <w:rsid w:val="006A180F"/>
    <w:rsid w:val="006A2591"/>
    <w:rsid w:val="006A2641"/>
    <w:rsid w:val="006A334F"/>
    <w:rsid w:val="006A34F2"/>
    <w:rsid w:val="006A3AC2"/>
    <w:rsid w:val="006A4518"/>
    <w:rsid w:val="006A456D"/>
    <w:rsid w:val="006A48C8"/>
    <w:rsid w:val="006A4ECF"/>
    <w:rsid w:val="006A5153"/>
    <w:rsid w:val="006A54BE"/>
    <w:rsid w:val="006A6620"/>
    <w:rsid w:val="006A6944"/>
    <w:rsid w:val="006A7B31"/>
    <w:rsid w:val="006B0254"/>
    <w:rsid w:val="006B08D9"/>
    <w:rsid w:val="006B1EBB"/>
    <w:rsid w:val="006B35EC"/>
    <w:rsid w:val="006B4D84"/>
    <w:rsid w:val="006B523D"/>
    <w:rsid w:val="006B585D"/>
    <w:rsid w:val="006B5887"/>
    <w:rsid w:val="006B605E"/>
    <w:rsid w:val="006B6466"/>
    <w:rsid w:val="006B7719"/>
    <w:rsid w:val="006B7943"/>
    <w:rsid w:val="006C0204"/>
    <w:rsid w:val="006C1519"/>
    <w:rsid w:val="006C1850"/>
    <w:rsid w:val="006C217A"/>
    <w:rsid w:val="006C2FE2"/>
    <w:rsid w:val="006C46DA"/>
    <w:rsid w:val="006C4CB7"/>
    <w:rsid w:val="006C4CC8"/>
    <w:rsid w:val="006C5474"/>
    <w:rsid w:val="006C6225"/>
    <w:rsid w:val="006C66D8"/>
    <w:rsid w:val="006C70C6"/>
    <w:rsid w:val="006C768F"/>
    <w:rsid w:val="006C7F23"/>
    <w:rsid w:val="006D00B9"/>
    <w:rsid w:val="006D0C80"/>
    <w:rsid w:val="006D0E95"/>
    <w:rsid w:val="006D0EC9"/>
    <w:rsid w:val="006D1466"/>
    <w:rsid w:val="006D1E24"/>
    <w:rsid w:val="006D21DD"/>
    <w:rsid w:val="006D26EE"/>
    <w:rsid w:val="006D299B"/>
    <w:rsid w:val="006D448F"/>
    <w:rsid w:val="006D472C"/>
    <w:rsid w:val="006D478E"/>
    <w:rsid w:val="006D4CB0"/>
    <w:rsid w:val="006D4F13"/>
    <w:rsid w:val="006D6538"/>
    <w:rsid w:val="006D6BA6"/>
    <w:rsid w:val="006D6C42"/>
    <w:rsid w:val="006D7C66"/>
    <w:rsid w:val="006D7D62"/>
    <w:rsid w:val="006E057E"/>
    <w:rsid w:val="006E08C3"/>
    <w:rsid w:val="006E1417"/>
    <w:rsid w:val="006E1583"/>
    <w:rsid w:val="006E4365"/>
    <w:rsid w:val="006E43AB"/>
    <w:rsid w:val="006E4C2D"/>
    <w:rsid w:val="006E5AD2"/>
    <w:rsid w:val="006E7397"/>
    <w:rsid w:val="006F0D09"/>
    <w:rsid w:val="006F0EE0"/>
    <w:rsid w:val="006F110E"/>
    <w:rsid w:val="006F17E0"/>
    <w:rsid w:val="006F1952"/>
    <w:rsid w:val="006F1C88"/>
    <w:rsid w:val="006F25E4"/>
    <w:rsid w:val="006F2FD0"/>
    <w:rsid w:val="006F32EA"/>
    <w:rsid w:val="006F3A17"/>
    <w:rsid w:val="006F47F6"/>
    <w:rsid w:val="006F5690"/>
    <w:rsid w:val="006F5D11"/>
    <w:rsid w:val="006F621F"/>
    <w:rsid w:val="006F62AC"/>
    <w:rsid w:val="006F6A2C"/>
    <w:rsid w:val="006F6C78"/>
    <w:rsid w:val="006F6E95"/>
    <w:rsid w:val="006F7738"/>
    <w:rsid w:val="006F78E6"/>
    <w:rsid w:val="006F7D2D"/>
    <w:rsid w:val="0070058D"/>
    <w:rsid w:val="00701028"/>
    <w:rsid w:val="0070190A"/>
    <w:rsid w:val="00702AAA"/>
    <w:rsid w:val="00702F97"/>
    <w:rsid w:val="00703143"/>
    <w:rsid w:val="00703654"/>
    <w:rsid w:val="00704C10"/>
    <w:rsid w:val="00705CBD"/>
    <w:rsid w:val="00705D88"/>
    <w:rsid w:val="00706575"/>
    <w:rsid w:val="007068ED"/>
    <w:rsid w:val="00710201"/>
    <w:rsid w:val="0071066B"/>
    <w:rsid w:val="007119C1"/>
    <w:rsid w:val="00712508"/>
    <w:rsid w:val="00713634"/>
    <w:rsid w:val="00713A79"/>
    <w:rsid w:val="00714B47"/>
    <w:rsid w:val="00715050"/>
    <w:rsid w:val="007151A3"/>
    <w:rsid w:val="0071593F"/>
    <w:rsid w:val="00715CEE"/>
    <w:rsid w:val="00715F82"/>
    <w:rsid w:val="00716280"/>
    <w:rsid w:val="0071689E"/>
    <w:rsid w:val="0071735D"/>
    <w:rsid w:val="00717A1C"/>
    <w:rsid w:val="0072014D"/>
    <w:rsid w:val="007208B6"/>
    <w:rsid w:val="00721002"/>
    <w:rsid w:val="007219DE"/>
    <w:rsid w:val="00721C42"/>
    <w:rsid w:val="00721FCB"/>
    <w:rsid w:val="00722B45"/>
    <w:rsid w:val="00722D8E"/>
    <w:rsid w:val="00722F65"/>
    <w:rsid w:val="00723702"/>
    <w:rsid w:val="0072715C"/>
    <w:rsid w:val="00727896"/>
    <w:rsid w:val="00730422"/>
    <w:rsid w:val="00730736"/>
    <w:rsid w:val="00730C08"/>
    <w:rsid w:val="00730F67"/>
    <w:rsid w:val="007312D2"/>
    <w:rsid w:val="007317F6"/>
    <w:rsid w:val="00733A98"/>
    <w:rsid w:val="00734A5B"/>
    <w:rsid w:val="00734CEE"/>
    <w:rsid w:val="00735E81"/>
    <w:rsid w:val="00735F8A"/>
    <w:rsid w:val="00737801"/>
    <w:rsid w:val="00737C20"/>
    <w:rsid w:val="0074043B"/>
    <w:rsid w:val="00740BD9"/>
    <w:rsid w:val="00740DC3"/>
    <w:rsid w:val="007418B7"/>
    <w:rsid w:val="007419EF"/>
    <w:rsid w:val="00741E7A"/>
    <w:rsid w:val="007424F6"/>
    <w:rsid w:val="0074346C"/>
    <w:rsid w:val="007435A0"/>
    <w:rsid w:val="0074426B"/>
    <w:rsid w:val="00744E76"/>
    <w:rsid w:val="007460EF"/>
    <w:rsid w:val="00746114"/>
    <w:rsid w:val="0074662F"/>
    <w:rsid w:val="0074752B"/>
    <w:rsid w:val="007476B5"/>
    <w:rsid w:val="007478F0"/>
    <w:rsid w:val="00747A03"/>
    <w:rsid w:val="00747D0A"/>
    <w:rsid w:val="00747F96"/>
    <w:rsid w:val="007501F3"/>
    <w:rsid w:val="007504A9"/>
    <w:rsid w:val="0075199C"/>
    <w:rsid w:val="00752EEA"/>
    <w:rsid w:val="00753591"/>
    <w:rsid w:val="007542F1"/>
    <w:rsid w:val="00754765"/>
    <w:rsid w:val="00754845"/>
    <w:rsid w:val="00754A4C"/>
    <w:rsid w:val="00754F5F"/>
    <w:rsid w:val="00756027"/>
    <w:rsid w:val="007566DF"/>
    <w:rsid w:val="00757D40"/>
    <w:rsid w:val="00760022"/>
    <w:rsid w:val="0076028A"/>
    <w:rsid w:val="00761B1F"/>
    <w:rsid w:val="00761BB5"/>
    <w:rsid w:val="007633DD"/>
    <w:rsid w:val="007636D3"/>
    <w:rsid w:val="007636DB"/>
    <w:rsid w:val="00763FB1"/>
    <w:rsid w:val="007658B7"/>
    <w:rsid w:val="00765DA9"/>
    <w:rsid w:val="007665C4"/>
    <w:rsid w:val="00766F89"/>
    <w:rsid w:val="0076792F"/>
    <w:rsid w:val="00771178"/>
    <w:rsid w:val="00771416"/>
    <w:rsid w:val="00771599"/>
    <w:rsid w:val="00771A48"/>
    <w:rsid w:val="00771BCD"/>
    <w:rsid w:val="00771E2F"/>
    <w:rsid w:val="00773A96"/>
    <w:rsid w:val="00773ACB"/>
    <w:rsid w:val="0077401B"/>
    <w:rsid w:val="007748E2"/>
    <w:rsid w:val="00775595"/>
    <w:rsid w:val="0077560A"/>
    <w:rsid w:val="00776125"/>
    <w:rsid w:val="00776516"/>
    <w:rsid w:val="007767D3"/>
    <w:rsid w:val="00776C2C"/>
    <w:rsid w:val="00776CED"/>
    <w:rsid w:val="007775C6"/>
    <w:rsid w:val="00777AE3"/>
    <w:rsid w:val="007809B9"/>
    <w:rsid w:val="007809DB"/>
    <w:rsid w:val="007811A2"/>
    <w:rsid w:val="00781396"/>
    <w:rsid w:val="00781F0F"/>
    <w:rsid w:val="00781FA2"/>
    <w:rsid w:val="00782C71"/>
    <w:rsid w:val="00783E27"/>
    <w:rsid w:val="0078448D"/>
    <w:rsid w:val="007846F6"/>
    <w:rsid w:val="007851AB"/>
    <w:rsid w:val="0078543A"/>
    <w:rsid w:val="00785DE8"/>
    <w:rsid w:val="00785E00"/>
    <w:rsid w:val="00786052"/>
    <w:rsid w:val="0078619F"/>
    <w:rsid w:val="00786A8D"/>
    <w:rsid w:val="00786D72"/>
    <w:rsid w:val="00786DED"/>
    <w:rsid w:val="00787207"/>
    <w:rsid w:val="0078727C"/>
    <w:rsid w:val="00787E4E"/>
    <w:rsid w:val="0079049D"/>
    <w:rsid w:val="007906A6"/>
    <w:rsid w:val="00790701"/>
    <w:rsid w:val="00790A4A"/>
    <w:rsid w:val="00790D6E"/>
    <w:rsid w:val="007914C8"/>
    <w:rsid w:val="007918B3"/>
    <w:rsid w:val="0079307F"/>
    <w:rsid w:val="00793490"/>
    <w:rsid w:val="00793504"/>
    <w:rsid w:val="00793A53"/>
    <w:rsid w:val="00793CCC"/>
    <w:rsid w:val="00793E48"/>
    <w:rsid w:val="00794590"/>
    <w:rsid w:val="00794876"/>
    <w:rsid w:val="00795204"/>
    <w:rsid w:val="0079664E"/>
    <w:rsid w:val="00797A11"/>
    <w:rsid w:val="007A022B"/>
    <w:rsid w:val="007A0634"/>
    <w:rsid w:val="007A1EE3"/>
    <w:rsid w:val="007A2383"/>
    <w:rsid w:val="007A25CF"/>
    <w:rsid w:val="007A313C"/>
    <w:rsid w:val="007A4B57"/>
    <w:rsid w:val="007A5735"/>
    <w:rsid w:val="007A574A"/>
    <w:rsid w:val="007A72E5"/>
    <w:rsid w:val="007A7FF9"/>
    <w:rsid w:val="007B0E56"/>
    <w:rsid w:val="007B12D7"/>
    <w:rsid w:val="007B18D8"/>
    <w:rsid w:val="007B327B"/>
    <w:rsid w:val="007B3472"/>
    <w:rsid w:val="007B36AF"/>
    <w:rsid w:val="007B4E45"/>
    <w:rsid w:val="007B5408"/>
    <w:rsid w:val="007B579C"/>
    <w:rsid w:val="007B5C20"/>
    <w:rsid w:val="007B7D44"/>
    <w:rsid w:val="007C095F"/>
    <w:rsid w:val="007C160B"/>
    <w:rsid w:val="007C1897"/>
    <w:rsid w:val="007C2012"/>
    <w:rsid w:val="007C27BA"/>
    <w:rsid w:val="007C2977"/>
    <w:rsid w:val="007C3413"/>
    <w:rsid w:val="007C39DE"/>
    <w:rsid w:val="007C3F9A"/>
    <w:rsid w:val="007C4071"/>
    <w:rsid w:val="007C4179"/>
    <w:rsid w:val="007C4222"/>
    <w:rsid w:val="007C5707"/>
    <w:rsid w:val="007C67D2"/>
    <w:rsid w:val="007C6916"/>
    <w:rsid w:val="007C6D72"/>
    <w:rsid w:val="007C74A8"/>
    <w:rsid w:val="007C77C4"/>
    <w:rsid w:val="007D107C"/>
    <w:rsid w:val="007D1B85"/>
    <w:rsid w:val="007D1FD5"/>
    <w:rsid w:val="007D2E4B"/>
    <w:rsid w:val="007D309E"/>
    <w:rsid w:val="007D3AF6"/>
    <w:rsid w:val="007D3D3A"/>
    <w:rsid w:val="007D4B38"/>
    <w:rsid w:val="007D4C6C"/>
    <w:rsid w:val="007D5BED"/>
    <w:rsid w:val="007D5E6C"/>
    <w:rsid w:val="007D5EF6"/>
    <w:rsid w:val="007D5EFB"/>
    <w:rsid w:val="007D692E"/>
    <w:rsid w:val="007D7B37"/>
    <w:rsid w:val="007D7D25"/>
    <w:rsid w:val="007E03DE"/>
    <w:rsid w:val="007E1E53"/>
    <w:rsid w:val="007E4556"/>
    <w:rsid w:val="007E457A"/>
    <w:rsid w:val="007E485A"/>
    <w:rsid w:val="007E515A"/>
    <w:rsid w:val="007E710B"/>
    <w:rsid w:val="007E7F95"/>
    <w:rsid w:val="007F04EE"/>
    <w:rsid w:val="007F14AD"/>
    <w:rsid w:val="007F1531"/>
    <w:rsid w:val="007F17F7"/>
    <w:rsid w:val="007F1B78"/>
    <w:rsid w:val="007F2948"/>
    <w:rsid w:val="007F29FE"/>
    <w:rsid w:val="007F2A38"/>
    <w:rsid w:val="007F31EB"/>
    <w:rsid w:val="007F3DF4"/>
    <w:rsid w:val="007F3E65"/>
    <w:rsid w:val="007F52A6"/>
    <w:rsid w:val="007F6A39"/>
    <w:rsid w:val="007F6F39"/>
    <w:rsid w:val="007F7268"/>
    <w:rsid w:val="007F7342"/>
    <w:rsid w:val="007F7946"/>
    <w:rsid w:val="00800D57"/>
    <w:rsid w:val="00801887"/>
    <w:rsid w:val="00801A90"/>
    <w:rsid w:val="00801ADC"/>
    <w:rsid w:val="00801D40"/>
    <w:rsid w:val="00801EDA"/>
    <w:rsid w:val="008028A4"/>
    <w:rsid w:val="00802F07"/>
    <w:rsid w:val="0080333D"/>
    <w:rsid w:val="008042EF"/>
    <w:rsid w:val="008054A8"/>
    <w:rsid w:val="00805E0B"/>
    <w:rsid w:val="0080611A"/>
    <w:rsid w:val="00806310"/>
    <w:rsid w:val="00806683"/>
    <w:rsid w:val="008101F9"/>
    <w:rsid w:val="00810BC7"/>
    <w:rsid w:val="00812B0C"/>
    <w:rsid w:val="00813245"/>
    <w:rsid w:val="00813603"/>
    <w:rsid w:val="008139CC"/>
    <w:rsid w:val="00814F81"/>
    <w:rsid w:val="00815481"/>
    <w:rsid w:val="00815694"/>
    <w:rsid w:val="00815852"/>
    <w:rsid w:val="00815B65"/>
    <w:rsid w:val="008168B6"/>
    <w:rsid w:val="00816BCA"/>
    <w:rsid w:val="00816D27"/>
    <w:rsid w:val="00817883"/>
    <w:rsid w:val="00820AB0"/>
    <w:rsid w:val="00820DE8"/>
    <w:rsid w:val="0082162B"/>
    <w:rsid w:val="00821AB7"/>
    <w:rsid w:val="00821AED"/>
    <w:rsid w:val="0082216A"/>
    <w:rsid w:val="00822184"/>
    <w:rsid w:val="00822946"/>
    <w:rsid w:val="00823732"/>
    <w:rsid w:val="0082391A"/>
    <w:rsid w:val="00823DA9"/>
    <w:rsid w:val="00824755"/>
    <w:rsid w:val="008265B1"/>
    <w:rsid w:val="008267DC"/>
    <w:rsid w:val="008301FB"/>
    <w:rsid w:val="0083050B"/>
    <w:rsid w:val="0083052D"/>
    <w:rsid w:val="00830733"/>
    <w:rsid w:val="0083100C"/>
    <w:rsid w:val="0083177F"/>
    <w:rsid w:val="00831C50"/>
    <w:rsid w:val="008324A5"/>
    <w:rsid w:val="00832C02"/>
    <w:rsid w:val="0083352A"/>
    <w:rsid w:val="00834604"/>
    <w:rsid w:val="00834669"/>
    <w:rsid w:val="008347A3"/>
    <w:rsid w:val="00834868"/>
    <w:rsid w:val="00834A6D"/>
    <w:rsid w:val="00835415"/>
    <w:rsid w:val="00840883"/>
    <w:rsid w:val="00840B67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E4"/>
    <w:rsid w:val="00847242"/>
    <w:rsid w:val="0084763A"/>
    <w:rsid w:val="00850BBB"/>
    <w:rsid w:val="00850CBF"/>
    <w:rsid w:val="00851218"/>
    <w:rsid w:val="00851307"/>
    <w:rsid w:val="00851B45"/>
    <w:rsid w:val="008524DD"/>
    <w:rsid w:val="008526A9"/>
    <w:rsid w:val="00854A4F"/>
    <w:rsid w:val="00854AD0"/>
    <w:rsid w:val="00855178"/>
    <w:rsid w:val="00856127"/>
    <w:rsid w:val="0085698E"/>
    <w:rsid w:val="00856A7D"/>
    <w:rsid w:val="008571AD"/>
    <w:rsid w:val="00857329"/>
    <w:rsid w:val="00857756"/>
    <w:rsid w:val="008604C3"/>
    <w:rsid w:val="00860820"/>
    <w:rsid w:val="00860BEE"/>
    <w:rsid w:val="00860D01"/>
    <w:rsid w:val="00862BA3"/>
    <w:rsid w:val="00863005"/>
    <w:rsid w:val="0086528E"/>
    <w:rsid w:val="008664C4"/>
    <w:rsid w:val="00867D0B"/>
    <w:rsid w:val="00867F46"/>
    <w:rsid w:val="00870B46"/>
    <w:rsid w:val="0087261C"/>
    <w:rsid w:val="00872C72"/>
    <w:rsid w:val="00872DDF"/>
    <w:rsid w:val="008732B8"/>
    <w:rsid w:val="00873320"/>
    <w:rsid w:val="008736FD"/>
    <w:rsid w:val="00874665"/>
    <w:rsid w:val="0087619C"/>
    <w:rsid w:val="008765A4"/>
    <w:rsid w:val="008768CA"/>
    <w:rsid w:val="008773D4"/>
    <w:rsid w:val="00877EA6"/>
    <w:rsid w:val="00877EF9"/>
    <w:rsid w:val="00880559"/>
    <w:rsid w:val="008807BD"/>
    <w:rsid w:val="00880FF7"/>
    <w:rsid w:val="008811ED"/>
    <w:rsid w:val="00881CEB"/>
    <w:rsid w:val="00882365"/>
    <w:rsid w:val="00882AE0"/>
    <w:rsid w:val="00882C69"/>
    <w:rsid w:val="00882EA8"/>
    <w:rsid w:val="00882F12"/>
    <w:rsid w:val="00883168"/>
    <w:rsid w:val="00883728"/>
    <w:rsid w:val="00884703"/>
    <w:rsid w:val="00884B7E"/>
    <w:rsid w:val="00884F4E"/>
    <w:rsid w:val="008863D0"/>
    <w:rsid w:val="00886422"/>
    <w:rsid w:val="0088691C"/>
    <w:rsid w:val="00886E56"/>
    <w:rsid w:val="008873F5"/>
    <w:rsid w:val="008878EC"/>
    <w:rsid w:val="00887957"/>
    <w:rsid w:val="00887C52"/>
    <w:rsid w:val="00890DD8"/>
    <w:rsid w:val="00890F79"/>
    <w:rsid w:val="008912F9"/>
    <w:rsid w:val="008916F0"/>
    <w:rsid w:val="0089339C"/>
    <w:rsid w:val="00893663"/>
    <w:rsid w:val="00894069"/>
    <w:rsid w:val="00895302"/>
    <w:rsid w:val="008953A5"/>
    <w:rsid w:val="00896192"/>
    <w:rsid w:val="00896849"/>
    <w:rsid w:val="008976F6"/>
    <w:rsid w:val="008A0335"/>
    <w:rsid w:val="008A0516"/>
    <w:rsid w:val="008A07BA"/>
    <w:rsid w:val="008A130F"/>
    <w:rsid w:val="008A15D5"/>
    <w:rsid w:val="008A1D28"/>
    <w:rsid w:val="008A203C"/>
    <w:rsid w:val="008A20BB"/>
    <w:rsid w:val="008A27FC"/>
    <w:rsid w:val="008A2D12"/>
    <w:rsid w:val="008A32B8"/>
    <w:rsid w:val="008A4513"/>
    <w:rsid w:val="008A4B75"/>
    <w:rsid w:val="008A506B"/>
    <w:rsid w:val="008A55BC"/>
    <w:rsid w:val="008A699C"/>
    <w:rsid w:val="008B0A2F"/>
    <w:rsid w:val="008B0DCD"/>
    <w:rsid w:val="008B1662"/>
    <w:rsid w:val="008B192A"/>
    <w:rsid w:val="008B44F1"/>
    <w:rsid w:val="008B477F"/>
    <w:rsid w:val="008B5306"/>
    <w:rsid w:val="008B560E"/>
    <w:rsid w:val="008B566A"/>
    <w:rsid w:val="008B5A1C"/>
    <w:rsid w:val="008B681A"/>
    <w:rsid w:val="008B7AAE"/>
    <w:rsid w:val="008C01CF"/>
    <w:rsid w:val="008C0D89"/>
    <w:rsid w:val="008C0E06"/>
    <w:rsid w:val="008C0E07"/>
    <w:rsid w:val="008C10E2"/>
    <w:rsid w:val="008C1100"/>
    <w:rsid w:val="008C1A63"/>
    <w:rsid w:val="008C20AD"/>
    <w:rsid w:val="008C20F7"/>
    <w:rsid w:val="008C2738"/>
    <w:rsid w:val="008C3436"/>
    <w:rsid w:val="008C35C7"/>
    <w:rsid w:val="008C3F92"/>
    <w:rsid w:val="008C42B8"/>
    <w:rsid w:val="008C52A9"/>
    <w:rsid w:val="008C64ED"/>
    <w:rsid w:val="008C71A0"/>
    <w:rsid w:val="008C7888"/>
    <w:rsid w:val="008D05CE"/>
    <w:rsid w:val="008D0626"/>
    <w:rsid w:val="008D0839"/>
    <w:rsid w:val="008D0D66"/>
    <w:rsid w:val="008D1CD5"/>
    <w:rsid w:val="008D2258"/>
    <w:rsid w:val="008D2CEE"/>
    <w:rsid w:val="008D3E3A"/>
    <w:rsid w:val="008D467A"/>
    <w:rsid w:val="008D5D87"/>
    <w:rsid w:val="008D5ED8"/>
    <w:rsid w:val="008D74D6"/>
    <w:rsid w:val="008E0FF6"/>
    <w:rsid w:val="008E131E"/>
    <w:rsid w:val="008E16FE"/>
    <w:rsid w:val="008E1D78"/>
    <w:rsid w:val="008E2034"/>
    <w:rsid w:val="008E22FF"/>
    <w:rsid w:val="008E234E"/>
    <w:rsid w:val="008E345E"/>
    <w:rsid w:val="008E3552"/>
    <w:rsid w:val="008E3B19"/>
    <w:rsid w:val="008E3CF0"/>
    <w:rsid w:val="008E3E5A"/>
    <w:rsid w:val="008E412B"/>
    <w:rsid w:val="008E41FE"/>
    <w:rsid w:val="008E46A4"/>
    <w:rsid w:val="008E4C3E"/>
    <w:rsid w:val="008E5567"/>
    <w:rsid w:val="008E60D9"/>
    <w:rsid w:val="008E72D2"/>
    <w:rsid w:val="008F068E"/>
    <w:rsid w:val="008F2003"/>
    <w:rsid w:val="008F2039"/>
    <w:rsid w:val="008F2BF7"/>
    <w:rsid w:val="008F2D46"/>
    <w:rsid w:val="008F2E9A"/>
    <w:rsid w:val="008F3A8F"/>
    <w:rsid w:val="008F59F5"/>
    <w:rsid w:val="008F7308"/>
    <w:rsid w:val="00900B9A"/>
    <w:rsid w:val="0090101E"/>
    <w:rsid w:val="00901335"/>
    <w:rsid w:val="0090138E"/>
    <w:rsid w:val="0090187C"/>
    <w:rsid w:val="00901FC4"/>
    <w:rsid w:val="009020CA"/>
    <w:rsid w:val="009024E8"/>
    <w:rsid w:val="0090271F"/>
    <w:rsid w:val="00902DB9"/>
    <w:rsid w:val="00902E36"/>
    <w:rsid w:val="00903DD4"/>
    <w:rsid w:val="0090455D"/>
    <w:rsid w:val="0090466A"/>
    <w:rsid w:val="00904AB7"/>
    <w:rsid w:val="00904EBD"/>
    <w:rsid w:val="009062D3"/>
    <w:rsid w:val="0090708C"/>
    <w:rsid w:val="00907DD2"/>
    <w:rsid w:val="00907F60"/>
    <w:rsid w:val="00910D7A"/>
    <w:rsid w:val="00911A3A"/>
    <w:rsid w:val="00911DEA"/>
    <w:rsid w:val="00912204"/>
    <w:rsid w:val="00912830"/>
    <w:rsid w:val="00912CD4"/>
    <w:rsid w:val="00913352"/>
    <w:rsid w:val="009136BC"/>
    <w:rsid w:val="00913C47"/>
    <w:rsid w:val="00913FB1"/>
    <w:rsid w:val="009145A4"/>
    <w:rsid w:val="00914A57"/>
    <w:rsid w:val="00915711"/>
    <w:rsid w:val="009161B2"/>
    <w:rsid w:val="0091771F"/>
    <w:rsid w:val="00917ABE"/>
    <w:rsid w:val="00917F83"/>
    <w:rsid w:val="0092024A"/>
    <w:rsid w:val="0092098D"/>
    <w:rsid w:val="00921F58"/>
    <w:rsid w:val="00922509"/>
    <w:rsid w:val="00922DC1"/>
    <w:rsid w:val="0092322B"/>
    <w:rsid w:val="00924497"/>
    <w:rsid w:val="00924827"/>
    <w:rsid w:val="00924D2C"/>
    <w:rsid w:val="0092657D"/>
    <w:rsid w:val="00931360"/>
    <w:rsid w:val="009314D4"/>
    <w:rsid w:val="00931AF4"/>
    <w:rsid w:val="00933503"/>
    <w:rsid w:val="00933F83"/>
    <w:rsid w:val="00934101"/>
    <w:rsid w:val="0093495A"/>
    <w:rsid w:val="00936071"/>
    <w:rsid w:val="00936657"/>
    <w:rsid w:val="00940212"/>
    <w:rsid w:val="0094197F"/>
    <w:rsid w:val="00941D95"/>
    <w:rsid w:val="00942810"/>
    <w:rsid w:val="00942E6A"/>
    <w:rsid w:val="00942EC2"/>
    <w:rsid w:val="00942FA6"/>
    <w:rsid w:val="00943958"/>
    <w:rsid w:val="00943ADE"/>
    <w:rsid w:val="009442D4"/>
    <w:rsid w:val="00944389"/>
    <w:rsid w:val="009454B8"/>
    <w:rsid w:val="00945884"/>
    <w:rsid w:val="00945A86"/>
    <w:rsid w:val="00945AA3"/>
    <w:rsid w:val="00945B30"/>
    <w:rsid w:val="009466BE"/>
    <w:rsid w:val="00946A16"/>
    <w:rsid w:val="0094798C"/>
    <w:rsid w:val="00950417"/>
    <w:rsid w:val="00951EF9"/>
    <w:rsid w:val="00952A0E"/>
    <w:rsid w:val="0095306B"/>
    <w:rsid w:val="0095382B"/>
    <w:rsid w:val="00954697"/>
    <w:rsid w:val="00954F57"/>
    <w:rsid w:val="00955470"/>
    <w:rsid w:val="009556D0"/>
    <w:rsid w:val="0095577E"/>
    <w:rsid w:val="00956444"/>
    <w:rsid w:val="00956606"/>
    <w:rsid w:val="00956A9D"/>
    <w:rsid w:val="009579AC"/>
    <w:rsid w:val="00957D2B"/>
    <w:rsid w:val="00957E6F"/>
    <w:rsid w:val="00960588"/>
    <w:rsid w:val="00960B0F"/>
    <w:rsid w:val="00960C32"/>
    <w:rsid w:val="009616AA"/>
    <w:rsid w:val="00961B32"/>
    <w:rsid w:val="00962174"/>
    <w:rsid w:val="00962179"/>
    <w:rsid w:val="0096294B"/>
    <w:rsid w:val="00963F32"/>
    <w:rsid w:val="0096408F"/>
    <w:rsid w:val="00964344"/>
    <w:rsid w:val="009656AD"/>
    <w:rsid w:val="009658F8"/>
    <w:rsid w:val="00965AC8"/>
    <w:rsid w:val="00965EAA"/>
    <w:rsid w:val="009709BE"/>
    <w:rsid w:val="00970DB3"/>
    <w:rsid w:val="00971212"/>
    <w:rsid w:val="0097246D"/>
    <w:rsid w:val="0097355D"/>
    <w:rsid w:val="009738F6"/>
    <w:rsid w:val="0097406A"/>
    <w:rsid w:val="009743F3"/>
    <w:rsid w:val="00974940"/>
    <w:rsid w:val="00974B05"/>
    <w:rsid w:val="00974BB0"/>
    <w:rsid w:val="00976D97"/>
    <w:rsid w:val="0097702E"/>
    <w:rsid w:val="009777CF"/>
    <w:rsid w:val="00977DC3"/>
    <w:rsid w:val="00980499"/>
    <w:rsid w:val="0098074A"/>
    <w:rsid w:val="0098205E"/>
    <w:rsid w:val="009824B7"/>
    <w:rsid w:val="00982FB2"/>
    <w:rsid w:val="00983387"/>
    <w:rsid w:val="009839FB"/>
    <w:rsid w:val="00983BCB"/>
    <w:rsid w:val="00983F29"/>
    <w:rsid w:val="00984778"/>
    <w:rsid w:val="00985155"/>
    <w:rsid w:val="009851DF"/>
    <w:rsid w:val="0098533E"/>
    <w:rsid w:val="009859BF"/>
    <w:rsid w:val="00985E09"/>
    <w:rsid w:val="00986211"/>
    <w:rsid w:val="00986279"/>
    <w:rsid w:val="00986987"/>
    <w:rsid w:val="009871BA"/>
    <w:rsid w:val="009877F1"/>
    <w:rsid w:val="00990913"/>
    <w:rsid w:val="009917FD"/>
    <w:rsid w:val="00991EA8"/>
    <w:rsid w:val="00992D37"/>
    <w:rsid w:val="0099343F"/>
    <w:rsid w:val="00993EBD"/>
    <w:rsid w:val="00994A4F"/>
    <w:rsid w:val="009951D6"/>
    <w:rsid w:val="00995433"/>
    <w:rsid w:val="009955C9"/>
    <w:rsid w:val="0099581A"/>
    <w:rsid w:val="00995C57"/>
    <w:rsid w:val="00996096"/>
    <w:rsid w:val="00996146"/>
    <w:rsid w:val="009971C0"/>
    <w:rsid w:val="009A0AF3"/>
    <w:rsid w:val="009A0C6D"/>
    <w:rsid w:val="009A1A7C"/>
    <w:rsid w:val="009A1E95"/>
    <w:rsid w:val="009A2D1C"/>
    <w:rsid w:val="009A36A2"/>
    <w:rsid w:val="009A4136"/>
    <w:rsid w:val="009A443C"/>
    <w:rsid w:val="009A47E3"/>
    <w:rsid w:val="009A4C1F"/>
    <w:rsid w:val="009A50C5"/>
    <w:rsid w:val="009A5788"/>
    <w:rsid w:val="009A67E0"/>
    <w:rsid w:val="009A7362"/>
    <w:rsid w:val="009A7F1A"/>
    <w:rsid w:val="009B07CD"/>
    <w:rsid w:val="009B0F6E"/>
    <w:rsid w:val="009B113E"/>
    <w:rsid w:val="009B16DE"/>
    <w:rsid w:val="009B1ABB"/>
    <w:rsid w:val="009B2074"/>
    <w:rsid w:val="009B21A9"/>
    <w:rsid w:val="009B2939"/>
    <w:rsid w:val="009B2AB5"/>
    <w:rsid w:val="009B5066"/>
    <w:rsid w:val="009B5DDB"/>
    <w:rsid w:val="009B5DED"/>
    <w:rsid w:val="009B6E5C"/>
    <w:rsid w:val="009B70A3"/>
    <w:rsid w:val="009B73A2"/>
    <w:rsid w:val="009C0BBE"/>
    <w:rsid w:val="009C19CE"/>
    <w:rsid w:val="009C19E9"/>
    <w:rsid w:val="009C1AA5"/>
    <w:rsid w:val="009C2148"/>
    <w:rsid w:val="009C23D7"/>
    <w:rsid w:val="009C427D"/>
    <w:rsid w:val="009C4B6F"/>
    <w:rsid w:val="009C57C8"/>
    <w:rsid w:val="009C59B4"/>
    <w:rsid w:val="009C7072"/>
    <w:rsid w:val="009D0363"/>
    <w:rsid w:val="009D0C2F"/>
    <w:rsid w:val="009D0CD3"/>
    <w:rsid w:val="009D13CA"/>
    <w:rsid w:val="009D1AE2"/>
    <w:rsid w:val="009D2895"/>
    <w:rsid w:val="009D2AD2"/>
    <w:rsid w:val="009D2DA6"/>
    <w:rsid w:val="009D3147"/>
    <w:rsid w:val="009D3714"/>
    <w:rsid w:val="009D37CE"/>
    <w:rsid w:val="009D3A79"/>
    <w:rsid w:val="009D428C"/>
    <w:rsid w:val="009D4F27"/>
    <w:rsid w:val="009D4FAF"/>
    <w:rsid w:val="009D5E99"/>
    <w:rsid w:val="009D63AB"/>
    <w:rsid w:val="009D6F1F"/>
    <w:rsid w:val="009D7755"/>
    <w:rsid w:val="009E079A"/>
    <w:rsid w:val="009E0F24"/>
    <w:rsid w:val="009E19F1"/>
    <w:rsid w:val="009E1A17"/>
    <w:rsid w:val="009E2947"/>
    <w:rsid w:val="009E2AA6"/>
    <w:rsid w:val="009E3C02"/>
    <w:rsid w:val="009E3D1A"/>
    <w:rsid w:val="009E44ED"/>
    <w:rsid w:val="009E57A1"/>
    <w:rsid w:val="009E747C"/>
    <w:rsid w:val="009E79BE"/>
    <w:rsid w:val="009F07C1"/>
    <w:rsid w:val="009F10C0"/>
    <w:rsid w:val="009F10CA"/>
    <w:rsid w:val="009F1F82"/>
    <w:rsid w:val="009F2F08"/>
    <w:rsid w:val="009F3289"/>
    <w:rsid w:val="009F407D"/>
    <w:rsid w:val="009F51D3"/>
    <w:rsid w:val="009F59CE"/>
    <w:rsid w:val="009F64AF"/>
    <w:rsid w:val="009F69DE"/>
    <w:rsid w:val="009F7994"/>
    <w:rsid w:val="009F799D"/>
    <w:rsid w:val="009F7E73"/>
    <w:rsid w:val="009F7E84"/>
    <w:rsid w:val="00A00EC3"/>
    <w:rsid w:val="00A01163"/>
    <w:rsid w:val="00A01F9E"/>
    <w:rsid w:val="00A029FB"/>
    <w:rsid w:val="00A0342C"/>
    <w:rsid w:val="00A03918"/>
    <w:rsid w:val="00A03B42"/>
    <w:rsid w:val="00A0497D"/>
    <w:rsid w:val="00A05DE2"/>
    <w:rsid w:val="00A06206"/>
    <w:rsid w:val="00A067FE"/>
    <w:rsid w:val="00A06C95"/>
    <w:rsid w:val="00A07948"/>
    <w:rsid w:val="00A108CF"/>
    <w:rsid w:val="00A10C4B"/>
    <w:rsid w:val="00A10F02"/>
    <w:rsid w:val="00A11888"/>
    <w:rsid w:val="00A138BD"/>
    <w:rsid w:val="00A14E25"/>
    <w:rsid w:val="00A14E7A"/>
    <w:rsid w:val="00A15FB2"/>
    <w:rsid w:val="00A16DF1"/>
    <w:rsid w:val="00A177E4"/>
    <w:rsid w:val="00A204CA"/>
    <w:rsid w:val="00A207D2"/>
    <w:rsid w:val="00A2115A"/>
    <w:rsid w:val="00A215F6"/>
    <w:rsid w:val="00A228FD"/>
    <w:rsid w:val="00A23966"/>
    <w:rsid w:val="00A23AC0"/>
    <w:rsid w:val="00A2408D"/>
    <w:rsid w:val="00A242F5"/>
    <w:rsid w:val="00A24CE3"/>
    <w:rsid w:val="00A25850"/>
    <w:rsid w:val="00A25A22"/>
    <w:rsid w:val="00A25F51"/>
    <w:rsid w:val="00A26593"/>
    <w:rsid w:val="00A270B0"/>
    <w:rsid w:val="00A270FA"/>
    <w:rsid w:val="00A27275"/>
    <w:rsid w:val="00A300A0"/>
    <w:rsid w:val="00A300BB"/>
    <w:rsid w:val="00A308BB"/>
    <w:rsid w:val="00A30DED"/>
    <w:rsid w:val="00A30E3E"/>
    <w:rsid w:val="00A31AB2"/>
    <w:rsid w:val="00A31D17"/>
    <w:rsid w:val="00A32493"/>
    <w:rsid w:val="00A32E13"/>
    <w:rsid w:val="00A34005"/>
    <w:rsid w:val="00A35014"/>
    <w:rsid w:val="00A35830"/>
    <w:rsid w:val="00A36E10"/>
    <w:rsid w:val="00A423AE"/>
    <w:rsid w:val="00A4289C"/>
    <w:rsid w:val="00A43A2E"/>
    <w:rsid w:val="00A4476C"/>
    <w:rsid w:val="00A44AE9"/>
    <w:rsid w:val="00A45665"/>
    <w:rsid w:val="00A46AB5"/>
    <w:rsid w:val="00A47B93"/>
    <w:rsid w:val="00A510A4"/>
    <w:rsid w:val="00A5146F"/>
    <w:rsid w:val="00A5181F"/>
    <w:rsid w:val="00A52986"/>
    <w:rsid w:val="00A52CC6"/>
    <w:rsid w:val="00A53724"/>
    <w:rsid w:val="00A54151"/>
    <w:rsid w:val="00A54875"/>
    <w:rsid w:val="00A54A9E"/>
    <w:rsid w:val="00A55549"/>
    <w:rsid w:val="00A556BD"/>
    <w:rsid w:val="00A557C9"/>
    <w:rsid w:val="00A566A2"/>
    <w:rsid w:val="00A56E0F"/>
    <w:rsid w:val="00A57AD8"/>
    <w:rsid w:val="00A603F1"/>
    <w:rsid w:val="00A61435"/>
    <w:rsid w:val="00A61839"/>
    <w:rsid w:val="00A62BFC"/>
    <w:rsid w:val="00A6330F"/>
    <w:rsid w:val="00A634C3"/>
    <w:rsid w:val="00A64498"/>
    <w:rsid w:val="00A6496B"/>
    <w:rsid w:val="00A65425"/>
    <w:rsid w:val="00A65C1F"/>
    <w:rsid w:val="00A66990"/>
    <w:rsid w:val="00A674E1"/>
    <w:rsid w:val="00A679FB"/>
    <w:rsid w:val="00A70E9E"/>
    <w:rsid w:val="00A70FA0"/>
    <w:rsid w:val="00A718DA"/>
    <w:rsid w:val="00A71B77"/>
    <w:rsid w:val="00A7247E"/>
    <w:rsid w:val="00A72714"/>
    <w:rsid w:val="00A73A2C"/>
    <w:rsid w:val="00A73BA5"/>
    <w:rsid w:val="00A743AC"/>
    <w:rsid w:val="00A74780"/>
    <w:rsid w:val="00A74826"/>
    <w:rsid w:val="00A74C06"/>
    <w:rsid w:val="00A74FB2"/>
    <w:rsid w:val="00A75305"/>
    <w:rsid w:val="00A753E1"/>
    <w:rsid w:val="00A75F80"/>
    <w:rsid w:val="00A7641C"/>
    <w:rsid w:val="00A775DD"/>
    <w:rsid w:val="00A77F59"/>
    <w:rsid w:val="00A80334"/>
    <w:rsid w:val="00A81004"/>
    <w:rsid w:val="00A81D89"/>
    <w:rsid w:val="00A82346"/>
    <w:rsid w:val="00A82448"/>
    <w:rsid w:val="00A825BF"/>
    <w:rsid w:val="00A82E1C"/>
    <w:rsid w:val="00A845B8"/>
    <w:rsid w:val="00A85BB3"/>
    <w:rsid w:val="00A85D75"/>
    <w:rsid w:val="00A86601"/>
    <w:rsid w:val="00A86DC6"/>
    <w:rsid w:val="00A8700F"/>
    <w:rsid w:val="00A87209"/>
    <w:rsid w:val="00A9111C"/>
    <w:rsid w:val="00A912E7"/>
    <w:rsid w:val="00A914AD"/>
    <w:rsid w:val="00A91843"/>
    <w:rsid w:val="00A925A1"/>
    <w:rsid w:val="00A93524"/>
    <w:rsid w:val="00A94940"/>
    <w:rsid w:val="00A94D13"/>
    <w:rsid w:val="00A950BF"/>
    <w:rsid w:val="00A95145"/>
    <w:rsid w:val="00A9538B"/>
    <w:rsid w:val="00A953EC"/>
    <w:rsid w:val="00A954D8"/>
    <w:rsid w:val="00A95B6E"/>
    <w:rsid w:val="00A9605E"/>
    <w:rsid w:val="00A96186"/>
    <w:rsid w:val="00A9671C"/>
    <w:rsid w:val="00A9769E"/>
    <w:rsid w:val="00A97749"/>
    <w:rsid w:val="00A978E7"/>
    <w:rsid w:val="00AA0D9D"/>
    <w:rsid w:val="00AA1553"/>
    <w:rsid w:val="00AA2876"/>
    <w:rsid w:val="00AA3330"/>
    <w:rsid w:val="00AA39FE"/>
    <w:rsid w:val="00AA423E"/>
    <w:rsid w:val="00AA4494"/>
    <w:rsid w:val="00AA44D8"/>
    <w:rsid w:val="00AA48B3"/>
    <w:rsid w:val="00AA52B0"/>
    <w:rsid w:val="00AA56E5"/>
    <w:rsid w:val="00AA57EE"/>
    <w:rsid w:val="00AA5900"/>
    <w:rsid w:val="00AA658A"/>
    <w:rsid w:val="00AA7EC1"/>
    <w:rsid w:val="00AB0409"/>
    <w:rsid w:val="00AB0FA6"/>
    <w:rsid w:val="00AB1408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F3D"/>
    <w:rsid w:val="00AB504B"/>
    <w:rsid w:val="00AB5A5A"/>
    <w:rsid w:val="00AB5FC5"/>
    <w:rsid w:val="00AB6640"/>
    <w:rsid w:val="00AB68E6"/>
    <w:rsid w:val="00AB71C6"/>
    <w:rsid w:val="00AB7EA2"/>
    <w:rsid w:val="00AC0234"/>
    <w:rsid w:val="00AC0D69"/>
    <w:rsid w:val="00AC12D4"/>
    <w:rsid w:val="00AC1314"/>
    <w:rsid w:val="00AC1E31"/>
    <w:rsid w:val="00AC1F0C"/>
    <w:rsid w:val="00AC26C2"/>
    <w:rsid w:val="00AC2B2C"/>
    <w:rsid w:val="00AC2CF8"/>
    <w:rsid w:val="00AC3E63"/>
    <w:rsid w:val="00AC4320"/>
    <w:rsid w:val="00AC46D0"/>
    <w:rsid w:val="00AC53FE"/>
    <w:rsid w:val="00AC6CC8"/>
    <w:rsid w:val="00AC7CA7"/>
    <w:rsid w:val="00AD0425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48F9"/>
    <w:rsid w:val="00AD4D8C"/>
    <w:rsid w:val="00AD5427"/>
    <w:rsid w:val="00AD5B72"/>
    <w:rsid w:val="00AD6231"/>
    <w:rsid w:val="00AD6265"/>
    <w:rsid w:val="00AD74B1"/>
    <w:rsid w:val="00AD7EB7"/>
    <w:rsid w:val="00AE06A4"/>
    <w:rsid w:val="00AE095D"/>
    <w:rsid w:val="00AE1871"/>
    <w:rsid w:val="00AE1A7A"/>
    <w:rsid w:val="00AE222C"/>
    <w:rsid w:val="00AE26C0"/>
    <w:rsid w:val="00AE2D09"/>
    <w:rsid w:val="00AE32B8"/>
    <w:rsid w:val="00AE35AC"/>
    <w:rsid w:val="00AE3C8B"/>
    <w:rsid w:val="00AE474D"/>
    <w:rsid w:val="00AE4A32"/>
    <w:rsid w:val="00AE5998"/>
    <w:rsid w:val="00AE5A3F"/>
    <w:rsid w:val="00AE6169"/>
    <w:rsid w:val="00AE67B2"/>
    <w:rsid w:val="00AE691F"/>
    <w:rsid w:val="00AE6C5B"/>
    <w:rsid w:val="00AE6C65"/>
    <w:rsid w:val="00AE7394"/>
    <w:rsid w:val="00AE7935"/>
    <w:rsid w:val="00AF122F"/>
    <w:rsid w:val="00AF12BD"/>
    <w:rsid w:val="00AF17E2"/>
    <w:rsid w:val="00AF1C7D"/>
    <w:rsid w:val="00AF1C91"/>
    <w:rsid w:val="00AF1ED7"/>
    <w:rsid w:val="00AF20A6"/>
    <w:rsid w:val="00AF2778"/>
    <w:rsid w:val="00AF3563"/>
    <w:rsid w:val="00AF3E6F"/>
    <w:rsid w:val="00AF5456"/>
    <w:rsid w:val="00AF5D4A"/>
    <w:rsid w:val="00AF5E5C"/>
    <w:rsid w:val="00AF6272"/>
    <w:rsid w:val="00AF63A6"/>
    <w:rsid w:val="00AF7A89"/>
    <w:rsid w:val="00AF7CAC"/>
    <w:rsid w:val="00B002EA"/>
    <w:rsid w:val="00B0118B"/>
    <w:rsid w:val="00B01A89"/>
    <w:rsid w:val="00B024E5"/>
    <w:rsid w:val="00B033FA"/>
    <w:rsid w:val="00B0343F"/>
    <w:rsid w:val="00B046A0"/>
    <w:rsid w:val="00B04A75"/>
    <w:rsid w:val="00B04BB6"/>
    <w:rsid w:val="00B052F3"/>
    <w:rsid w:val="00B05C95"/>
    <w:rsid w:val="00B0648D"/>
    <w:rsid w:val="00B069CE"/>
    <w:rsid w:val="00B07447"/>
    <w:rsid w:val="00B07AAA"/>
    <w:rsid w:val="00B10754"/>
    <w:rsid w:val="00B10B69"/>
    <w:rsid w:val="00B1117E"/>
    <w:rsid w:val="00B11743"/>
    <w:rsid w:val="00B1192D"/>
    <w:rsid w:val="00B1195F"/>
    <w:rsid w:val="00B11CB0"/>
    <w:rsid w:val="00B11DE2"/>
    <w:rsid w:val="00B11F59"/>
    <w:rsid w:val="00B12271"/>
    <w:rsid w:val="00B13682"/>
    <w:rsid w:val="00B1514F"/>
    <w:rsid w:val="00B15449"/>
    <w:rsid w:val="00B154C9"/>
    <w:rsid w:val="00B15627"/>
    <w:rsid w:val="00B15ADA"/>
    <w:rsid w:val="00B1607A"/>
    <w:rsid w:val="00B1608D"/>
    <w:rsid w:val="00B1608F"/>
    <w:rsid w:val="00B17ABD"/>
    <w:rsid w:val="00B20601"/>
    <w:rsid w:val="00B2265C"/>
    <w:rsid w:val="00B2397F"/>
    <w:rsid w:val="00B23A5E"/>
    <w:rsid w:val="00B23FAA"/>
    <w:rsid w:val="00B254AA"/>
    <w:rsid w:val="00B272C3"/>
    <w:rsid w:val="00B2740B"/>
    <w:rsid w:val="00B2755F"/>
    <w:rsid w:val="00B27C62"/>
    <w:rsid w:val="00B30ADA"/>
    <w:rsid w:val="00B31C59"/>
    <w:rsid w:val="00B325AA"/>
    <w:rsid w:val="00B32A7C"/>
    <w:rsid w:val="00B331AE"/>
    <w:rsid w:val="00B33E45"/>
    <w:rsid w:val="00B34971"/>
    <w:rsid w:val="00B3527F"/>
    <w:rsid w:val="00B3588C"/>
    <w:rsid w:val="00B359B7"/>
    <w:rsid w:val="00B36BDD"/>
    <w:rsid w:val="00B36F6F"/>
    <w:rsid w:val="00B37487"/>
    <w:rsid w:val="00B37D3A"/>
    <w:rsid w:val="00B40295"/>
    <w:rsid w:val="00B40C67"/>
    <w:rsid w:val="00B41B8B"/>
    <w:rsid w:val="00B422C3"/>
    <w:rsid w:val="00B42667"/>
    <w:rsid w:val="00B42FC8"/>
    <w:rsid w:val="00B438C4"/>
    <w:rsid w:val="00B444B8"/>
    <w:rsid w:val="00B4484B"/>
    <w:rsid w:val="00B450D2"/>
    <w:rsid w:val="00B4746E"/>
    <w:rsid w:val="00B477E4"/>
    <w:rsid w:val="00B47FD1"/>
    <w:rsid w:val="00B516BB"/>
    <w:rsid w:val="00B51B0A"/>
    <w:rsid w:val="00B5205D"/>
    <w:rsid w:val="00B520BF"/>
    <w:rsid w:val="00B52D96"/>
    <w:rsid w:val="00B53197"/>
    <w:rsid w:val="00B53A01"/>
    <w:rsid w:val="00B53C45"/>
    <w:rsid w:val="00B54665"/>
    <w:rsid w:val="00B54D5E"/>
    <w:rsid w:val="00B5641A"/>
    <w:rsid w:val="00B56E17"/>
    <w:rsid w:val="00B573B8"/>
    <w:rsid w:val="00B57999"/>
    <w:rsid w:val="00B57AF1"/>
    <w:rsid w:val="00B57F5A"/>
    <w:rsid w:val="00B60DD2"/>
    <w:rsid w:val="00B61417"/>
    <w:rsid w:val="00B62091"/>
    <w:rsid w:val="00B623BD"/>
    <w:rsid w:val="00B62989"/>
    <w:rsid w:val="00B62D32"/>
    <w:rsid w:val="00B62E9A"/>
    <w:rsid w:val="00B633C3"/>
    <w:rsid w:val="00B6406E"/>
    <w:rsid w:val="00B642B6"/>
    <w:rsid w:val="00B64B73"/>
    <w:rsid w:val="00B65637"/>
    <w:rsid w:val="00B65E42"/>
    <w:rsid w:val="00B6646D"/>
    <w:rsid w:val="00B6737A"/>
    <w:rsid w:val="00B67EA2"/>
    <w:rsid w:val="00B700C8"/>
    <w:rsid w:val="00B701A0"/>
    <w:rsid w:val="00B710EF"/>
    <w:rsid w:val="00B71F94"/>
    <w:rsid w:val="00B72528"/>
    <w:rsid w:val="00B72B1A"/>
    <w:rsid w:val="00B72CC9"/>
    <w:rsid w:val="00B7308F"/>
    <w:rsid w:val="00B732D6"/>
    <w:rsid w:val="00B73C50"/>
    <w:rsid w:val="00B73D0C"/>
    <w:rsid w:val="00B747AE"/>
    <w:rsid w:val="00B74842"/>
    <w:rsid w:val="00B751DC"/>
    <w:rsid w:val="00B756ED"/>
    <w:rsid w:val="00B75806"/>
    <w:rsid w:val="00B75EF1"/>
    <w:rsid w:val="00B7621A"/>
    <w:rsid w:val="00B7681A"/>
    <w:rsid w:val="00B76DFD"/>
    <w:rsid w:val="00B770FF"/>
    <w:rsid w:val="00B8019B"/>
    <w:rsid w:val="00B80E84"/>
    <w:rsid w:val="00B81449"/>
    <w:rsid w:val="00B815CB"/>
    <w:rsid w:val="00B82DD7"/>
    <w:rsid w:val="00B83F9A"/>
    <w:rsid w:val="00B83FE4"/>
    <w:rsid w:val="00B84B18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1065"/>
    <w:rsid w:val="00B912B1"/>
    <w:rsid w:val="00B919F2"/>
    <w:rsid w:val="00B92742"/>
    <w:rsid w:val="00B94A1D"/>
    <w:rsid w:val="00B94C9F"/>
    <w:rsid w:val="00B951D4"/>
    <w:rsid w:val="00B95CBC"/>
    <w:rsid w:val="00B9638A"/>
    <w:rsid w:val="00B96CCF"/>
    <w:rsid w:val="00B97C71"/>
    <w:rsid w:val="00B97CBC"/>
    <w:rsid w:val="00BA13FD"/>
    <w:rsid w:val="00BA1953"/>
    <w:rsid w:val="00BA2746"/>
    <w:rsid w:val="00BA2ABC"/>
    <w:rsid w:val="00BA3230"/>
    <w:rsid w:val="00BA37B5"/>
    <w:rsid w:val="00BA3913"/>
    <w:rsid w:val="00BA4B67"/>
    <w:rsid w:val="00BA5608"/>
    <w:rsid w:val="00BA57C9"/>
    <w:rsid w:val="00BA5D06"/>
    <w:rsid w:val="00BA601F"/>
    <w:rsid w:val="00BA64A9"/>
    <w:rsid w:val="00BA6B3D"/>
    <w:rsid w:val="00BA6C11"/>
    <w:rsid w:val="00BA74DA"/>
    <w:rsid w:val="00BA7FDD"/>
    <w:rsid w:val="00BB0470"/>
    <w:rsid w:val="00BB13B3"/>
    <w:rsid w:val="00BB1993"/>
    <w:rsid w:val="00BB1CF4"/>
    <w:rsid w:val="00BB1D64"/>
    <w:rsid w:val="00BB2276"/>
    <w:rsid w:val="00BB3CBA"/>
    <w:rsid w:val="00BB4028"/>
    <w:rsid w:val="00BB4799"/>
    <w:rsid w:val="00BB4DAC"/>
    <w:rsid w:val="00BB53BE"/>
    <w:rsid w:val="00BB5E22"/>
    <w:rsid w:val="00BB69C4"/>
    <w:rsid w:val="00BB6B0D"/>
    <w:rsid w:val="00BB6D42"/>
    <w:rsid w:val="00BB72A5"/>
    <w:rsid w:val="00BB75DD"/>
    <w:rsid w:val="00BB7C4F"/>
    <w:rsid w:val="00BC02B4"/>
    <w:rsid w:val="00BC03BF"/>
    <w:rsid w:val="00BC07C5"/>
    <w:rsid w:val="00BC136A"/>
    <w:rsid w:val="00BC175D"/>
    <w:rsid w:val="00BC1BBC"/>
    <w:rsid w:val="00BC1C99"/>
    <w:rsid w:val="00BC28B2"/>
    <w:rsid w:val="00BC2C61"/>
    <w:rsid w:val="00BC2D6C"/>
    <w:rsid w:val="00BC2D7A"/>
    <w:rsid w:val="00BC3069"/>
    <w:rsid w:val="00BC30E7"/>
    <w:rsid w:val="00BC3147"/>
    <w:rsid w:val="00BC3A5F"/>
    <w:rsid w:val="00BC3F2D"/>
    <w:rsid w:val="00BC41B5"/>
    <w:rsid w:val="00BC5196"/>
    <w:rsid w:val="00BC5A4D"/>
    <w:rsid w:val="00BC7783"/>
    <w:rsid w:val="00BD091C"/>
    <w:rsid w:val="00BD0927"/>
    <w:rsid w:val="00BD0FCF"/>
    <w:rsid w:val="00BD1631"/>
    <w:rsid w:val="00BD1A91"/>
    <w:rsid w:val="00BD31D3"/>
    <w:rsid w:val="00BD55FC"/>
    <w:rsid w:val="00BD6273"/>
    <w:rsid w:val="00BD67B1"/>
    <w:rsid w:val="00BE17BB"/>
    <w:rsid w:val="00BE3EC2"/>
    <w:rsid w:val="00BE45EB"/>
    <w:rsid w:val="00BE48EB"/>
    <w:rsid w:val="00BE4BDA"/>
    <w:rsid w:val="00BE5261"/>
    <w:rsid w:val="00BE56A5"/>
    <w:rsid w:val="00BE5FAE"/>
    <w:rsid w:val="00BE7500"/>
    <w:rsid w:val="00BE7B3F"/>
    <w:rsid w:val="00BF000C"/>
    <w:rsid w:val="00BF0256"/>
    <w:rsid w:val="00BF10B4"/>
    <w:rsid w:val="00BF2A11"/>
    <w:rsid w:val="00BF2DF0"/>
    <w:rsid w:val="00BF2E14"/>
    <w:rsid w:val="00BF2E94"/>
    <w:rsid w:val="00BF2ECB"/>
    <w:rsid w:val="00BF3470"/>
    <w:rsid w:val="00BF4416"/>
    <w:rsid w:val="00BF449E"/>
    <w:rsid w:val="00BF46D7"/>
    <w:rsid w:val="00BF46DB"/>
    <w:rsid w:val="00BF49E1"/>
    <w:rsid w:val="00BF5561"/>
    <w:rsid w:val="00BF630D"/>
    <w:rsid w:val="00BF6EB6"/>
    <w:rsid w:val="00BF705C"/>
    <w:rsid w:val="00BF7E91"/>
    <w:rsid w:val="00C00C8B"/>
    <w:rsid w:val="00C01E8E"/>
    <w:rsid w:val="00C0247A"/>
    <w:rsid w:val="00C02FDC"/>
    <w:rsid w:val="00C03D2D"/>
    <w:rsid w:val="00C042E6"/>
    <w:rsid w:val="00C04644"/>
    <w:rsid w:val="00C07585"/>
    <w:rsid w:val="00C07B22"/>
    <w:rsid w:val="00C07D96"/>
    <w:rsid w:val="00C10DF1"/>
    <w:rsid w:val="00C12B51"/>
    <w:rsid w:val="00C13154"/>
    <w:rsid w:val="00C132B1"/>
    <w:rsid w:val="00C13470"/>
    <w:rsid w:val="00C136D6"/>
    <w:rsid w:val="00C13C51"/>
    <w:rsid w:val="00C13DC1"/>
    <w:rsid w:val="00C14F42"/>
    <w:rsid w:val="00C1510F"/>
    <w:rsid w:val="00C15264"/>
    <w:rsid w:val="00C15795"/>
    <w:rsid w:val="00C16357"/>
    <w:rsid w:val="00C1641F"/>
    <w:rsid w:val="00C17978"/>
    <w:rsid w:val="00C17F79"/>
    <w:rsid w:val="00C2032B"/>
    <w:rsid w:val="00C20D86"/>
    <w:rsid w:val="00C20E9C"/>
    <w:rsid w:val="00C21789"/>
    <w:rsid w:val="00C21857"/>
    <w:rsid w:val="00C21995"/>
    <w:rsid w:val="00C223C0"/>
    <w:rsid w:val="00C230AE"/>
    <w:rsid w:val="00C23432"/>
    <w:rsid w:val="00C235C7"/>
    <w:rsid w:val="00C23FA7"/>
    <w:rsid w:val="00C24650"/>
    <w:rsid w:val="00C2597A"/>
    <w:rsid w:val="00C25AAF"/>
    <w:rsid w:val="00C25C90"/>
    <w:rsid w:val="00C26782"/>
    <w:rsid w:val="00C27752"/>
    <w:rsid w:val="00C27B36"/>
    <w:rsid w:val="00C30284"/>
    <w:rsid w:val="00C31033"/>
    <w:rsid w:val="00C313DE"/>
    <w:rsid w:val="00C319E7"/>
    <w:rsid w:val="00C31C47"/>
    <w:rsid w:val="00C31F2E"/>
    <w:rsid w:val="00C32347"/>
    <w:rsid w:val="00C32FA1"/>
    <w:rsid w:val="00C33079"/>
    <w:rsid w:val="00C330DF"/>
    <w:rsid w:val="00C333E9"/>
    <w:rsid w:val="00C34F52"/>
    <w:rsid w:val="00C3525B"/>
    <w:rsid w:val="00C364F2"/>
    <w:rsid w:val="00C36BCC"/>
    <w:rsid w:val="00C37FDE"/>
    <w:rsid w:val="00C41500"/>
    <w:rsid w:val="00C42121"/>
    <w:rsid w:val="00C4212C"/>
    <w:rsid w:val="00C42782"/>
    <w:rsid w:val="00C42828"/>
    <w:rsid w:val="00C42C71"/>
    <w:rsid w:val="00C43728"/>
    <w:rsid w:val="00C43926"/>
    <w:rsid w:val="00C4392C"/>
    <w:rsid w:val="00C4443E"/>
    <w:rsid w:val="00C45DD4"/>
    <w:rsid w:val="00C46BDB"/>
    <w:rsid w:val="00C47BAC"/>
    <w:rsid w:val="00C47D2D"/>
    <w:rsid w:val="00C47F3D"/>
    <w:rsid w:val="00C51D27"/>
    <w:rsid w:val="00C51EFA"/>
    <w:rsid w:val="00C521A1"/>
    <w:rsid w:val="00C532FE"/>
    <w:rsid w:val="00C534FC"/>
    <w:rsid w:val="00C54C10"/>
    <w:rsid w:val="00C54E61"/>
    <w:rsid w:val="00C551BF"/>
    <w:rsid w:val="00C556FB"/>
    <w:rsid w:val="00C56804"/>
    <w:rsid w:val="00C572E5"/>
    <w:rsid w:val="00C612B8"/>
    <w:rsid w:val="00C613BA"/>
    <w:rsid w:val="00C614CA"/>
    <w:rsid w:val="00C614FA"/>
    <w:rsid w:val="00C62547"/>
    <w:rsid w:val="00C626C6"/>
    <w:rsid w:val="00C6309C"/>
    <w:rsid w:val="00C63220"/>
    <w:rsid w:val="00C636B9"/>
    <w:rsid w:val="00C63897"/>
    <w:rsid w:val="00C6391F"/>
    <w:rsid w:val="00C64F82"/>
    <w:rsid w:val="00C65C4C"/>
    <w:rsid w:val="00C65F6D"/>
    <w:rsid w:val="00C65FAE"/>
    <w:rsid w:val="00C66163"/>
    <w:rsid w:val="00C66876"/>
    <w:rsid w:val="00C67098"/>
    <w:rsid w:val="00C67555"/>
    <w:rsid w:val="00C7087A"/>
    <w:rsid w:val="00C709E8"/>
    <w:rsid w:val="00C70B2E"/>
    <w:rsid w:val="00C712F3"/>
    <w:rsid w:val="00C7199A"/>
    <w:rsid w:val="00C725A5"/>
    <w:rsid w:val="00C72837"/>
    <w:rsid w:val="00C741E5"/>
    <w:rsid w:val="00C74A7B"/>
    <w:rsid w:val="00C750AD"/>
    <w:rsid w:val="00C768BB"/>
    <w:rsid w:val="00C773BD"/>
    <w:rsid w:val="00C77701"/>
    <w:rsid w:val="00C81452"/>
    <w:rsid w:val="00C8235D"/>
    <w:rsid w:val="00C8253A"/>
    <w:rsid w:val="00C830BE"/>
    <w:rsid w:val="00C83189"/>
    <w:rsid w:val="00C8368A"/>
    <w:rsid w:val="00C83A13"/>
    <w:rsid w:val="00C844E3"/>
    <w:rsid w:val="00C8454C"/>
    <w:rsid w:val="00C85572"/>
    <w:rsid w:val="00C870DE"/>
    <w:rsid w:val="00C874BF"/>
    <w:rsid w:val="00C8796D"/>
    <w:rsid w:val="00C903F3"/>
    <w:rsid w:val="00C9062C"/>
    <w:rsid w:val="00C9068C"/>
    <w:rsid w:val="00C90F53"/>
    <w:rsid w:val="00C91051"/>
    <w:rsid w:val="00C9285D"/>
    <w:rsid w:val="00C92967"/>
    <w:rsid w:val="00C9299B"/>
    <w:rsid w:val="00C9327D"/>
    <w:rsid w:val="00C9366A"/>
    <w:rsid w:val="00C93917"/>
    <w:rsid w:val="00C9499A"/>
    <w:rsid w:val="00C96B15"/>
    <w:rsid w:val="00C96B8C"/>
    <w:rsid w:val="00C96CAE"/>
    <w:rsid w:val="00C97780"/>
    <w:rsid w:val="00C97B90"/>
    <w:rsid w:val="00C97DD9"/>
    <w:rsid w:val="00CA08C8"/>
    <w:rsid w:val="00CA0C6F"/>
    <w:rsid w:val="00CA1196"/>
    <w:rsid w:val="00CA12AE"/>
    <w:rsid w:val="00CA160C"/>
    <w:rsid w:val="00CA2A63"/>
    <w:rsid w:val="00CA3CB5"/>
    <w:rsid w:val="00CA3D0C"/>
    <w:rsid w:val="00CA4BF0"/>
    <w:rsid w:val="00CA4CC4"/>
    <w:rsid w:val="00CA4D56"/>
    <w:rsid w:val="00CA4F75"/>
    <w:rsid w:val="00CA55A2"/>
    <w:rsid w:val="00CA6073"/>
    <w:rsid w:val="00CA654B"/>
    <w:rsid w:val="00CA7A7B"/>
    <w:rsid w:val="00CA7FB5"/>
    <w:rsid w:val="00CB1831"/>
    <w:rsid w:val="00CB192D"/>
    <w:rsid w:val="00CB20EE"/>
    <w:rsid w:val="00CB2BE5"/>
    <w:rsid w:val="00CB474B"/>
    <w:rsid w:val="00CB5AE0"/>
    <w:rsid w:val="00CB7E32"/>
    <w:rsid w:val="00CC05BA"/>
    <w:rsid w:val="00CC1F68"/>
    <w:rsid w:val="00CC365E"/>
    <w:rsid w:val="00CC59C6"/>
    <w:rsid w:val="00CC67AE"/>
    <w:rsid w:val="00CC69A7"/>
    <w:rsid w:val="00CC6BD1"/>
    <w:rsid w:val="00CD0243"/>
    <w:rsid w:val="00CD1CFE"/>
    <w:rsid w:val="00CD23A8"/>
    <w:rsid w:val="00CD3E58"/>
    <w:rsid w:val="00CD3E86"/>
    <w:rsid w:val="00CD4A61"/>
    <w:rsid w:val="00CD4C7B"/>
    <w:rsid w:val="00CD5436"/>
    <w:rsid w:val="00CD6435"/>
    <w:rsid w:val="00CE0288"/>
    <w:rsid w:val="00CE054B"/>
    <w:rsid w:val="00CE1095"/>
    <w:rsid w:val="00CE2233"/>
    <w:rsid w:val="00CE3213"/>
    <w:rsid w:val="00CE3BD1"/>
    <w:rsid w:val="00CE3D00"/>
    <w:rsid w:val="00CE3E5A"/>
    <w:rsid w:val="00CE476C"/>
    <w:rsid w:val="00CE5A3E"/>
    <w:rsid w:val="00CE6BF3"/>
    <w:rsid w:val="00CE7822"/>
    <w:rsid w:val="00CE7CBD"/>
    <w:rsid w:val="00CF07F5"/>
    <w:rsid w:val="00CF2C4F"/>
    <w:rsid w:val="00CF2C9F"/>
    <w:rsid w:val="00CF3059"/>
    <w:rsid w:val="00CF3E63"/>
    <w:rsid w:val="00CF4860"/>
    <w:rsid w:val="00CF5B76"/>
    <w:rsid w:val="00CF77AE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23DA"/>
    <w:rsid w:val="00D0310E"/>
    <w:rsid w:val="00D03911"/>
    <w:rsid w:val="00D04103"/>
    <w:rsid w:val="00D048E7"/>
    <w:rsid w:val="00D05C9E"/>
    <w:rsid w:val="00D06427"/>
    <w:rsid w:val="00D06BF8"/>
    <w:rsid w:val="00D10581"/>
    <w:rsid w:val="00D11700"/>
    <w:rsid w:val="00D120B0"/>
    <w:rsid w:val="00D12C8F"/>
    <w:rsid w:val="00D133BA"/>
    <w:rsid w:val="00D14063"/>
    <w:rsid w:val="00D16129"/>
    <w:rsid w:val="00D16E75"/>
    <w:rsid w:val="00D1745E"/>
    <w:rsid w:val="00D174F6"/>
    <w:rsid w:val="00D177F8"/>
    <w:rsid w:val="00D20104"/>
    <w:rsid w:val="00D20B74"/>
    <w:rsid w:val="00D20E7D"/>
    <w:rsid w:val="00D212B7"/>
    <w:rsid w:val="00D22E47"/>
    <w:rsid w:val="00D23786"/>
    <w:rsid w:val="00D239FF"/>
    <w:rsid w:val="00D25F15"/>
    <w:rsid w:val="00D2673E"/>
    <w:rsid w:val="00D26AA2"/>
    <w:rsid w:val="00D276C9"/>
    <w:rsid w:val="00D27E3D"/>
    <w:rsid w:val="00D3057D"/>
    <w:rsid w:val="00D30C7D"/>
    <w:rsid w:val="00D3258F"/>
    <w:rsid w:val="00D33118"/>
    <w:rsid w:val="00D33A18"/>
    <w:rsid w:val="00D34997"/>
    <w:rsid w:val="00D349A9"/>
    <w:rsid w:val="00D34B1E"/>
    <w:rsid w:val="00D359EA"/>
    <w:rsid w:val="00D35C14"/>
    <w:rsid w:val="00D366C1"/>
    <w:rsid w:val="00D36B2F"/>
    <w:rsid w:val="00D402F5"/>
    <w:rsid w:val="00D40933"/>
    <w:rsid w:val="00D41585"/>
    <w:rsid w:val="00D42844"/>
    <w:rsid w:val="00D43109"/>
    <w:rsid w:val="00D44163"/>
    <w:rsid w:val="00D44328"/>
    <w:rsid w:val="00D450E9"/>
    <w:rsid w:val="00D45EC0"/>
    <w:rsid w:val="00D46200"/>
    <w:rsid w:val="00D47740"/>
    <w:rsid w:val="00D50476"/>
    <w:rsid w:val="00D50A56"/>
    <w:rsid w:val="00D50FAB"/>
    <w:rsid w:val="00D511FB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716"/>
    <w:rsid w:val="00D57B51"/>
    <w:rsid w:val="00D604C0"/>
    <w:rsid w:val="00D6117F"/>
    <w:rsid w:val="00D61338"/>
    <w:rsid w:val="00D61B4D"/>
    <w:rsid w:val="00D62E82"/>
    <w:rsid w:val="00D62F93"/>
    <w:rsid w:val="00D63BB4"/>
    <w:rsid w:val="00D64033"/>
    <w:rsid w:val="00D641A2"/>
    <w:rsid w:val="00D641AE"/>
    <w:rsid w:val="00D646DB"/>
    <w:rsid w:val="00D64B2D"/>
    <w:rsid w:val="00D669E9"/>
    <w:rsid w:val="00D66F34"/>
    <w:rsid w:val="00D679C7"/>
    <w:rsid w:val="00D7053B"/>
    <w:rsid w:val="00D738D6"/>
    <w:rsid w:val="00D73E24"/>
    <w:rsid w:val="00D73F4E"/>
    <w:rsid w:val="00D742F4"/>
    <w:rsid w:val="00D750F2"/>
    <w:rsid w:val="00D75638"/>
    <w:rsid w:val="00D75BB4"/>
    <w:rsid w:val="00D7786F"/>
    <w:rsid w:val="00D805A4"/>
    <w:rsid w:val="00D80795"/>
    <w:rsid w:val="00D80A1F"/>
    <w:rsid w:val="00D80F5E"/>
    <w:rsid w:val="00D81B94"/>
    <w:rsid w:val="00D81B9C"/>
    <w:rsid w:val="00D82DC3"/>
    <w:rsid w:val="00D83E5E"/>
    <w:rsid w:val="00D84F19"/>
    <w:rsid w:val="00D85C64"/>
    <w:rsid w:val="00D86932"/>
    <w:rsid w:val="00D8694E"/>
    <w:rsid w:val="00D86C62"/>
    <w:rsid w:val="00D870B2"/>
    <w:rsid w:val="00D87A08"/>
    <w:rsid w:val="00D87E00"/>
    <w:rsid w:val="00D90718"/>
    <w:rsid w:val="00D9134D"/>
    <w:rsid w:val="00D915DA"/>
    <w:rsid w:val="00D91BCA"/>
    <w:rsid w:val="00D92B08"/>
    <w:rsid w:val="00D93CEB"/>
    <w:rsid w:val="00D94A97"/>
    <w:rsid w:val="00D95A58"/>
    <w:rsid w:val="00D95AF8"/>
    <w:rsid w:val="00D95F4A"/>
    <w:rsid w:val="00D96D11"/>
    <w:rsid w:val="00D96FFF"/>
    <w:rsid w:val="00D97D72"/>
    <w:rsid w:val="00DA029A"/>
    <w:rsid w:val="00DA046B"/>
    <w:rsid w:val="00DA0867"/>
    <w:rsid w:val="00DA1584"/>
    <w:rsid w:val="00DA192E"/>
    <w:rsid w:val="00DA1E58"/>
    <w:rsid w:val="00DA2930"/>
    <w:rsid w:val="00DA343D"/>
    <w:rsid w:val="00DA4533"/>
    <w:rsid w:val="00DA5135"/>
    <w:rsid w:val="00DA5616"/>
    <w:rsid w:val="00DA5C4E"/>
    <w:rsid w:val="00DA5CBB"/>
    <w:rsid w:val="00DA5CFC"/>
    <w:rsid w:val="00DA5F98"/>
    <w:rsid w:val="00DA6227"/>
    <w:rsid w:val="00DA7A03"/>
    <w:rsid w:val="00DB033E"/>
    <w:rsid w:val="00DB119A"/>
    <w:rsid w:val="00DB13AE"/>
    <w:rsid w:val="00DB1818"/>
    <w:rsid w:val="00DB2510"/>
    <w:rsid w:val="00DB276F"/>
    <w:rsid w:val="00DB2B5D"/>
    <w:rsid w:val="00DB4248"/>
    <w:rsid w:val="00DB4BA8"/>
    <w:rsid w:val="00DB5624"/>
    <w:rsid w:val="00DB60B2"/>
    <w:rsid w:val="00DB6424"/>
    <w:rsid w:val="00DB6E8D"/>
    <w:rsid w:val="00DB70B2"/>
    <w:rsid w:val="00DB72F8"/>
    <w:rsid w:val="00DB732F"/>
    <w:rsid w:val="00DC17FD"/>
    <w:rsid w:val="00DC1FD9"/>
    <w:rsid w:val="00DC262B"/>
    <w:rsid w:val="00DC2D95"/>
    <w:rsid w:val="00DC309B"/>
    <w:rsid w:val="00DC3231"/>
    <w:rsid w:val="00DC3B63"/>
    <w:rsid w:val="00DC3FEB"/>
    <w:rsid w:val="00DC41E9"/>
    <w:rsid w:val="00DC451D"/>
    <w:rsid w:val="00DC4DA2"/>
    <w:rsid w:val="00DC50B4"/>
    <w:rsid w:val="00DC5A84"/>
    <w:rsid w:val="00DC5F5E"/>
    <w:rsid w:val="00DC5F65"/>
    <w:rsid w:val="00DC731A"/>
    <w:rsid w:val="00DC7854"/>
    <w:rsid w:val="00DC7859"/>
    <w:rsid w:val="00DC78A1"/>
    <w:rsid w:val="00DD06F0"/>
    <w:rsid w:val="00DD102D"/>
    <w:rsid w:val="00DD2D30"/>
    <w:rsid w:val="00DD43BA"/>
    <w:rsid w:val="00DD50E2"/>
    <w:rsid w:val="00DD5312"/>
    <w:rsid w:val="00DD70DE"/>
    <w:rsid w:val="00DD70FA"/>
    <w:rsid w:val="00DD722F"/>
    <w:rsid w:val="00DE0D91"/>
    <w:rsid w:val="00DE16E8"/>
    <w:rsid w:val="00DE17D1"/>
    <w:rsid w:val="00DE328A"/>
    <w:rsid w:val="00DE44B0"/>
    <w:rsid w:val="00DE4743"/>
    <w:rsid w:val="00DE4A98"/>
    <w:rsid w:val="00DE56A5"/>
    <w:rsid w:val="00DE572F"/>
    <w:rsid w:val="00DE5B44"/>
    <w:rsid w:val="00DE67F4"/>
    <w:rsid w:val="00DE7DCD"/>
    <w:rsid w:val="00DF08B7"/>
    <w:rsid w:val="00DF2B7B"/>
    <w:rsid w:val="00DF4D3E"/>
    <w:rsid w:val="00DF5B0C"/>
    <w:rsid w:val="00DF62E6"/>
    <w:rsid w:val="00DF761B"/>
    <w:rsid w:val="00DF7733"/>
    <w:rsid w:val="00DF796C"/>
    <w:rsid w:val="00DF7AD8"/>
    <w:rsid w:val="00E00223"/>
    <w:rsid w:val="00E0098E"/>
    <w:rsid w:val="00E02F6A"/>
    <w:rsid w:val="00E03198"/>
    <w:rsid w:val="00E035DC"/>
    <w:rsid w:val="00E03A46"/>
    <w:rsid w:val="00E03F18"/>
    <w:rsid w:val="00E0415B"/>
    <w:rsid w:val="00E06135"/>
    <w:rsid w:val="00E062E3"/>
    <w:rsid w:val="00E074C7"/>
    <w:rsid w:val="00E077B2"/>
    <w:rsid w:val="00E10477"/>
    <w:rsid w:val="00E1061A"/>
    <w:rsid w:val="00E10D62"/>
    <w:rsid w:val="00E113C0"/>
    <w:rsid w:val="00E12C52"/>
    <w:rsid w:val="00E13974"/>
    <w:rsid w:val="00E2145E"/>
    <w:rsid w:val="00E22C13"/>
    <w:rsid w:val="00E23537"/>
    <w:rsid w:val="00E23973"/>
    <w:rsid w:val="00E23EAD"/>
    <w:rsid w:val="00E250F4"/>
    <w:rsid w:val="00E251B4"/>
    <w:rsid w:val="00E25BEF"/>
    <w:rsid w:val="00E25C19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3147"/>
    <w:rsid w:val="00E33A8A"/>
    <w:rsid w:val="00E34168"/>
    <w:rsid w:val="00E348F9"/>
    <w:rsid w:val="00E35793"/>
    <w:rsid w:val="00E36407"/>
    <w:rsid w:val="00E37F0F"/>
    <w:rsid w:val="00E37F3D"/>
    <w:rsid w:val="00E4026E"/>
    <w:rsid w:val="00E40E41"/>
    <w:rsid w:val="00E40F38"/>
    <w:rsid w:val="00E42D93"/>
    <w:rsid w:val="00E43856"/>
    <w:rsid w:val="00E43DB9"/>
    <w:rsid w:val="00E448A1"/>
    <w:rsid w:val="00E451D4"/>
    <w:rsid w:val="00E45DC2"/>
    <w:rsid w:val="00E45E6B"/>
    <w:rsid w:val="00E4673B"/>
    <w:rsid w:val="00E50281"/>
    <w:rsid w:val="00E50F6F"/>
    <w:rsid w:val="00E51DC4"/>
    <w:rsid w:val="00E52804"/>
    <w:rsid w:val="00E539D7"/>
    <w:rsid w:val="00E539FD"/>
    <w:rsid w:val="00E541DF"/>
    <w:rsid w:val="00E54361"/>
    <w:rsid w:val="00E546AB"/>
    <w:rsid w:val="00E54929"/>
    <w:rsid w:val="00E558EA"/>
    <w:rsid w:val="00E55DCB"/>
    <w:rsid w:val="00E561E6"/>
    <w:rsid w:val="00E56C91"/>
    <w:rsid w:val="00E56EEF"/>
    <w:rsid w:val="00E5765F"/>
    <w:rsid w:val="00E57795"/>
    <w:rsid w:val="00E6006E"/>
    <w:rsid w:val="00E60C6C"/>
    <w:rsid w:val="00E60CAF"/>
    <w:rsid w:val="00E60E17"/>
    <w:rsid w:val="00E61B39"/>
    <w:rsid w:val="00E61F51"/>
    <w:rsid w:val="00E62835"/>
    <w:rsid w:val="00E64044"/>
    <w:rsid w:val="00E64523"/>
    <w:rsid w:val="00E6528D"/>
    <w:rsid w:val="00E65882"/>
    <w:rsid w:val="00E6683D"/>
    <w:rsid w:val="00E67BE9"/>
    <w:rsid w:val="00E7041F"/>
    <w:rsid w:val="00E70A06"/>
    <w:rsid w:val="00E7181C"/>
    <w:rsid w:val="00E720F5"/>
    <w:rsid w:val="00E72746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BAF"/>
    <w:rsid w:val="00E77E21"/>
    <w:rsid w:val="00E808D1"/>
    <w:rsid w:val="00E810BF"/>
    <w:rsid w:val="00E8195C"/>
    <w:rsid w:val="00E82447"/>
    <w:rsid w:val="00E83697"/>
    <w:rsid w:val="00E83810"/>
    <w:rsid w:val="00E83E4C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487"/>
    <w:rsid w:val="00E91DDC"/>
    <w:rsid w:val="00E925C9"/>
    <w:rsid w:val="00E92B2F"/>
    <w:rsid w:val="00E9444B"/>
    <w:rsid w:val="00E9482B"/>
    <w:rsid w:val="00E94C2C"/>
    <w:rsid w:val="00E94C85"/>
    <w:rsid w:val="00E9518B"/>
    <w:rsid w:val="00E963F2"/>
    <w:rsid w:val="00E96FF8"/>
    <w:rsid w:val="00E970D7"/>
    <w:rsid w:val="00E9769F"/>
    <w:rsid w:val="00EA00A8"/>
    <w:rsid w:val="00EA061B"/>
    <w:rsid w:val="00EA0892"/>
    <w:rsid w:val="00EA0AAF"/>
    <w:rsid w:val="00EA1C81"/>
    <w:rsid w:val="00EA1DC3"/>
    <w:rsid w:val="00EA1ED6"/>
    <w:rsid w:val="00EA20C7"/>
    <w:rsid w:val="00EA387F"/>
    <w:rsid w:val="00EA4D32"/>
    <w:rsid w:val="00EA4EA2"/>
    <w:rsid w:val="00EA52BB"/>
    <w:rsid w:val="00EA5DDA"/>
    <w:rsid w:val="00EA6CB4"/>
    <w:rsid w:val="00EA7E54"/>
    <w:rsid w:val="00EB0925"/>
    <w:rsid w:val="00EB1C1B"/>
    <w:rsid w:val="00EB20C0"/>
    <w:rsid w:val="00EB2AF5"/>
    <w:rsid w:val="00EB3098"/>
    <w:rsid w:val="00EB3626"/>
    <w:rsid w:val="00EB3D75"/>
    <w:rsid w:val="00EB454E"/>
    <w:rsid w:val="00EB4566"/>
    <w:rsid w:val="00EB493B"/>
    <w:rsid w:val="00EB4E5D"/>
    <w:rsid w:val="00EB4F79"/>
    <w:rsid w:val="00EB564C"/>
    <w:rsid w:val="00EB5AFA"/>
    <w:rsid w:val="00EB7699"/>
    <w:rsid w:val="00EC08A9"/>
    <w:rsid w:val="00EC0A52"/>
    <w:rsid w:val="00EC2608"/>
    <w:rsid w:val="00EC266C"/>
    <w:rsid w:val="00EC3728"/>
    <w:rsid w:val="00EC39EB"/>
    <w:rsid w:val="00EC41DC"/>
    <w:rsid w:val="00EC464F"/>
    <w:rsid w:val="00EC48FA"/>
    <w:rsid w:val="00EC4A25"/>
    <w:rsid w:val="00EC5873"/>
    <w:rsid w:val="00EC599A"/>
    <w:rsid w:val="00EC5DC4"/>
    <w:rsid w:val="00EC6834"/>
    <w:rsid w:val="00EC6A06"/>
    <w:rsid w:val="00EC6D05"/>
    <w:rsid w:val="00EC717A"/>
    <w:rsid w:val="00EC7A1A"/>
    <w:rsid w:val="00ED0538"/>
    <w:rsid w:val="00ED07E4"/>
    <w:rsid w:val="00ED09BF"/>
    <w:rsid w:val="00ED1D93"/>
    <w:rsid w:val="00ED20B1"/>
    <w:rsid w:val="00ED239F"/>
    <w:rsid w:val="00ED43A5"/>
    <w:rsid w:val="00ED4820"/>
    <w:rsid w:val="00ED566E"/>
    <w:rsid w:val="00ED67FF"/>
    <w:rsid w:val="00ED68E1"/>
    <w:rsid w:val="00ED7ECC"/>
    <w:rsid w:val="00EE03F3"/>
    <w:rsid w:val="00EE1512"/>
    <w:rsid w:val="00EE217F"/>
    <w:rsid w:val="00EE2367"/>
    <w:rsid w:val="00EE2B51"/>
    <w:rsid w:val="00EE4120"/>
    <w:rsid w:val="00EE426A"/>
    <w:rsid w:val="00EE44AD"/>
    <w:rsid w:val="00EE4EA4"/>
    <w:rsid w:val="00EE78CE"/>
    <w:rsid w:val="00EE7D61"/>
    <w:rsid w:val="00EF0237"/>
    <w:rsid w:val="00EF02A4"/>
    <w:rsid w:val="00EF15BA"/>
    <w:rsid w:val="00EF1E0A"/>
    <w:rsid w:val="00EF267F"/>
    <w:rsid w:val="00EF2758"/>
    <w:rsid w:val="00EF2F1F"/>
    <w:rsid w:val="00EF40DF"/>
    <w:rsid w:val="00EF462F"/>
    <w:rsid w:val="00EF4E32"/>
    <w:rsid w:val="00EF5090"/>
    <w:rsid w:val="00EF7671"/>
    <w:rsid w:val="00F00C1E"/>
    <w:rsid w:val="00F01F47"/>
    <w:rsid w:val="00F025A2"/>
    <w:rsid w:val="00F02C12"/>
    <w:rsid w:val="00F04103"/>
    <w:rsid w:val="00F04C08"/>
    <w:rsid w:val="00F04C45"/>
    <w:rsid w:val="00F04F0E"/>
    <w:rsid w:val="00F0500E"/>
    <w:rsid w:val="00F059C4"/>
    <w:rsid w:val="00F05D71"/>
    <w:rsid w:val="00F06F0B"/>
    <w:rsid w:val="00F07388"/>
    <w:rsid w:val="00F07834"/>
    <w:rsid w:val="00F07FD6"/>
    <w:rsid w:val="00F1009E"/>
    <w:rsid w:val="00F1031F"/>
    <w:rsid w:val="00F11D6B"/>
    <w:rsid w:val="00F11DF0"/>
    <w:rsid w:val="00F12B8B"/>
    <w:rsid w:val="00F12D4C"/>
    <w:rsid w:val="00F13E8C"/>
    <w:rsid w:val="00F148E6"/>
    <w:rsid w:val="00F152C7"/>
    <w:rsid w:val="00F161D2"/>
    <w:rsid w:val="00F16971"/>
    <w:rsid w:val="00F17066"/>
    <w:rsid w:val="00F2026E"/>
    <w:rsid w:val="00F20620"/>
    <w:rsid w:val="00F20B49"/>
    <w:rsid w:val="00F20C7B"/>
    <w:rsid w:val="00F22078"/>
    <w:rsid w:val="00F2210A"/>
    <w:rsid w:val="00F22286"/>
    <w:rsid w:val="00F22362"/>
    <w:rsid w:val="00F2288F"/>
    <w:rsid w:val="00F22C94"/>
    <w:rsid w:val="00F24379"/>
    <w:rsid w:val="00F24EC7"/>
    <w:rsid w:val="00F25290"/>
    <w:rsid w:val="00F254CC"/>
    <w:rsid w:val="00F2595D"/>
    <w:rsid w:val="00F25B2B"/>
    <w:rsid w:val="00F2754C"/>
    <w:rsid w:val="00F307D5"/>
    <w:rsid w:val="00F31951"/>
    <w:rsid w:val="00F31CC8"/>
    <w:rsid w:val="00F32043"/>
    <w:rsid w:val="00F32173"/>
    <w:rsid w:val="00F3250E"/>
    <w:rsid w:val="00F326D6"/>
    <w:rsid w:val="00F32EE5"/>
    <w:rsid w:val="00F33FC9"/>
    <w:rsid w:val="00F37743"/>
    <w:rsid w:val="00F37E7D"/>
    <w:rsid w:val="00F40310"/>
    <w:rsid w:val="00F42B86"/>
    <w:rsid w:val="00F430F6"/>
    <w:rsid w:val="00F43EAA"/>
    <w:rsid w:val="00F44FCE"/>
    <w:rsid w:val="00F46576"/>
    <w:rsid w:val="00F47078"/>
    <w:rsid w:val="00F4731F"/>
    <w:rsid w:val="00F508DC"/>
    <w:rsid w:val="00F514B8"/>
    <w:rsid w:val="00F51A7D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7256"/>
    <w:rsid w:val="00F57BF9"/>
    <w:rsid w:val="00F57DB1"/>
    <w:rsid w:val="00F60337"/>
    <w:rsid w:val="00F603BE"/>
    <w:rsid w:val="00F61917"/>
    <w:rsid w:val="00F62456"/>
    <w:rsid w:val="00F62CB5"/>
    <w:rsid w:val="00F62D28"/>
    <w:rsid w:val="00F6472E"/>
    <w:rsid w:val="00F6484F"/>
    <w:rsid w:val="00F65098"/>
    <w:rsid w:val="00F65136"/>
    <w:rsid w:val="00F653B8"/>
    <w:rsid w:val="00F65A0C"/>
    <w:rsid w:val="00F66E5B"/>
    <w:rsid w:val="00F6758A"/>
    <w:rsid w:val="00F67AF6"/>
    <w:rsid w:val="00F67FC0"/>
    <w:rsid w:val="00F705E6"/>
    <w:rsid w:val="00F70D9C"/>
    <w:rsid w:val="00F7150E"/>
    <w:rsid w:val="00F71B89"/>
    <w:rsid w:val="00F72922"/>
    <w:rsid w:val="00F7353C"/>
    <w:rsid w:val="00F73779"/>
    <w:rsid w:val="00F74FB5"/>
    <w:rsid w:val="00F75201"/>
    <w:rsid w:val="00F753D8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3E59"/>
    <w:rsid w:val="00F84092"/>
    <w:rsid w:val="00F8488E"/>
    <w:rsid w:val="00F84AD1"/>
    <w:rsid w:val="00F8529B"/>
    <w:rsid w:val="00F8570F"/>
    <w:rsid w:val="00F8585E"/>
    <w:rsid w:val="00F8639A"/>
    <w:rsid w:val="00F86589"/>
    <w:rsid w:val="00F8741F"/>
    <w:rsid w:val="00F9019F"/>
    <w:rsid w:val="00F90371"/>
    <w:rsid w:val="00F9402E"/>
    <w:rsid w:val="00F941A4"/>
    <w:rsid w:val="00F9501D"/>
    <w:rsid w:val="00F95700"/>
    <w:rsid w:val="00F95A53"/>
    <w:rsid w:val="00F96CF4"/>
    <w:rsid w:val="00F971CB"/>
    <w:rsid w:val="00F973FA"/>
    <w:rsid w:val="00F97D6E"/>
    <w:rsid w:val="00FA022E"/>
    <w:rsid w:val="00FA0274"/>
    <w:rsid w:val="00FA0A42"/>
    <w:rsid w:val="00FA0D44"/>
    <w:rsid w:val="00FA1245"/>
    <w:rsid w:val="00FA1266"/>
    <w:rsid w:val="00FA1336"/>
    <w:rsid w:val="00FA1C5C"/>
    <w:rsid w:val="00FA1CB3"/>
    <w:rsid w:val="00FA1DC7"/>
    <w:rsid w:val="00FA22EE"/>
    <w:rsid w:val="00FA26C7"/>
    <w:rsid w:val="00FA2EA8"/>
    <w:rsid w:val="00FA3027"/>
    <w:rsid w:val="00FA35E1"/>
    <w:rsid w:val="00FA36B8"/>
    <w:rsid w:val="00FA4BA7"/>
    <w:rsid w:val="00FA52BC"/>
    <w:rsid w:val="00FA593C"/>
    <w:rsid w:val="00FA5B5E"/>
    <w:rsid w:val="00FA6453"/>
    <w:rsid w:val="00FA6B50"/>
    <w:rsid w:val="00FA7156"/>
    <w:rsid w:val="00FA7479"/>
    <w:rsid w:val="00FA760F"/>
    <w:rsid w:val="00FA7840"/>
    <w:rsid w:val="00FA7A0F"/>
    <w:rsid w:val="00FB019F"/>
    <w:rsid w:val="00FB0844"/>
    <w:rsid w:val="00FB11CA"/>
    <w:rsid w:val="00FB16A0"/>
    <w:rsid w:val="00FB1950"/>
    <w:rsid w:val="00FB1ACE"/>
    <w:rsid w:val="00FB1C84"/>
    <w:rsid w:val="00FB1FDF"/>
    <w:rsid w:val="00FB3649"/>
    <w:rsid w:val="00FB3AE7"/>
    <w:rsid w:val="00FB3FAE"/>
    <w:rsid w:val="00FB428A"/>
    <w:rsid w:val="00FB4507"/>
    <w:rsid w:val="00FB46CA"/>
    <w:rsid w:val="00FB5C29"/>
    <w:rsid w:val="00FB5DC7"/>
    <w:rsid w:val="00FB69F2"/>
    <w:rsid w:val="00FB72DD"/>
    <w:rsid w:val="00FB76A8"/>
    <w:rsid w:val="00FC0B77"/>
    <w:rsid w:val="00FC114A"/>
    <w:rsid w:val="00FC1192"/>
    <w:rsid w:val="00FC18C5"/>
    <w:rsid w:val="00FC20B6"/>
    <w:rsid w:val="00FC2308"/>
    <w:rsid w:val="00FC2D74"/>
    <w:rsid w:val="00FC40D3"/>
    <w:rsid w:val="00FC5133"/>
    <w:rsid w:val="00FC5660"/>
    <w:rsid w:val="00FC63B6"/>
    <w:rsid w:val="00FC71B3"/>
    <w:rsid w:val="00FC77D8"/>
    <w:rsid w:val="00FD03E5"/>
    <w:rsid w:val="00FD081F"/>
    <w:rsid w:val="00FD0D12"/>
    <w:rsid w:val="00FD1B9D"/>
    <w:rsid w:val="00FD1FA7"/>
    <w:rsid w:val="00FD2CBF"/>
    <w:rsid w:val="00FD2D08"/>
    <w:rsid w:val="00FD3E22"/>
    <w:rsid w:val="00FD4EDD"/>
    <w:rsid w:val="00FD55F1"/>
    <w:rsid w:val="00FD70C5"/>
    <w:rsid w:val="00FD7FDF"/>
    <w:rsid w:val="00FE0CE7"/>
    <w:rsid w:val="00FE0DB2"/>
    <w:rsid w:val="00FE1F4E"/>
    <w:rsid w:val="00FE55FB"/>
    <w:rsid w:val="00FE5909"/>
    <w:rsid w:val="00FE647C"/>
    <w:rsid w:val="00FE6DC8"/>
    <w:rsid w:val="00FE7F9A"/>
    <w:rsid w:val="00FF0142"/>
    <w:rsid w:val="00FF05DE"/>
    <w:rsid w:val="00FF0BC3"/>
    <w:rsid w:val="00FF10DD"/>
    <w:rsid w:val="00FF122E"/>
    <w:rsid w:val="00FF1498"/>
    <w:rsid w:val="00FF3826"/>
    <w:rsid w:val="00FF3C83"/>
    <w:rsid w:val="00FF3FEE"/>
    <w:rsid w:val="00FF466F"/>
    <w:rsid w:val="00FF4750"/>
    <w:rsid w:val="00FF4802"/>
    <w:rsid w:val="00FF4FF4"/>
    <w:rsid w:val="00FF5002"/>
    <w:rsid w:val="00FF587D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0BE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73730-CB1B-41EE-8FC2-11047F39F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Ozcan Ozturk</cp:lastModifiedBy>
  <cp:revision>14</cp:revision>
  <dcterms:created xsi:type="dcterms:W3CDTF">2024-04-04T03:50:00Z</dcterms:created>
  <dcterms:modified xsi:type="dcterms:W3CDTF">2024-04-04T20:23:00Z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